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Соглашение соучредителей · редакция 6.14</w:t>
      </w:r>
    </w:p>
    <w:p>
      <w:pPr>
        <w:pBdr>
          <w:bottom w:val="single" w:color="000000" w:sz="6" w:space="4"/>
        </w:pBdr>
        <w:spacing w:after="160"/>
        <w:jc w:val="center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Ключевые принципы и основания — на одной странице</w:t>
      </w:r>
    </w:p>
    <w:p>
      <w:pPr>
        <w:spacing w:after="74" w:line="252"/>
        <w:jc w:val="both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1. Согласие — единственный источник обязательств.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Ничто не связывает того, кто не согласился; ни большинство, ни «интересы предприятия», ни чужая разумность обязательств не создают. Согласие двух родов: продолжающееся — на участие (отзыв свободен и немедленен) и учредительное — на процедуры расставания; второе переживает отзыв, чтобы никто не мог отозвать у Другого его выход.</w:t>
      </w:r>
    </w:p>
    <w:p>
      <w:pPr>
        <w:spacing w:after="74" w:line="252"/>
        <w:jc w:val="both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2. Статус без количественной меры.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Равенство соучредителей — равенство конституционного положения: Голос, Выход, защита, информация, Курьер, участие в процедурах. Статус говорит, кто участвует; сколько кому причитается, определяют процедуры, а не статус, заслуги или «стоимость» человека.</w:t>
      </w:r>
    </w:p>
    <w:p>
      <w:pPr>
        <w:spacing w:after="74" w:line="252"/>
        <w:jc w:val="both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3. Мера — процедура, а не лицо.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Окончательного измерителя нет — ни внутри ассоциации, ни вне её. Функции разъяты: формирование вариантов, проверка и назначение получателя (жребий) не собираются в одной руке; двое не являются мерой третьего. Кто определяет меру раздела — не контролирует её применение к Другому.</w:t>
      </w:r>
    </w:p>
    <w:p>
      <w:pPr>
        <w:spacing w:after="74" w:line="252"/>
        <w:jc w:val="both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4. Четыре протокола: Голос, Выход, Лояльность, Курьер.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Голос — обязанность услышать до необратимого. Выход — свободный, немедленный, с расчётом. Лояльность — несогласие идёт в Голос, а не в саботаж. Курьер — гарантированный канал доставки, вплоть до memo-транзакции в публичной сети: «не знал» невозможно по построению.</w:t>
      </w:r>
    </w:p>
    <w:p>
      <w:pPr>
        <w:spacing w:after="74" w:line="252"/>
        <w:jc w:val="both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5. Форк вместо остракизма.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Соглашение не знает исключения большинством и не рассчитывает на внешнее принуждение. Ответ на уклонение — не кара, а форк: остальные вправе учредить новую ассоциацию. Имущество не переезжает; знание переезжает. Порядок защищён устройством — ключами, доступами, сроками, — а не силой.</w:t>
      </w:r>
    </w:p>
    <w:p>
      <w:pPr>
        <w:spacing w:after="74" w:line="252"/>
        <w:jc w:val="both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6. Знание отделено от денег.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Деньги мерят убывающее; знание — то, что прибывает при отдаче: у знания есть пора и есть путь, но нет цены. Авторство идей не учитывается и не устанавливается задним числом; знание не лежит на балансе. Гриф защищает не стоимость и не авторство, а пору раскрытия — договорённость о моменте, не актив.</w:t>
      </w:r>
    </w:p>
    <w:p>
      <w:pPr>
        <w:spacing w:after="74" w:line="252"/>
        <w:jc w:val="both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7. Труд без найма.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Ассоциация не создаёт отношений найма. Труд привлекается контрактами с лицами, сохраняющими собственный титул на свои средства и результаты, — с приоритетом форм, где вознаграждение контрагента привязано к его же измеренной дельте.</w:t>
      </w:r>
    </w:p>
    <w:p>
      <w:pPr>
        <w:spacing w:after="74" w:line="252"/>
        <w:jc w:val="both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8. Расчёт вместо кары.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Статус прекращается только по основаниям, заранее и явно принятым его носителем, и ни одно из них не оставляет положение без расчёта. Последствия нарушения — возврат, восстановление доступов, возмещение и процедуры, а не лишение статуса.</w:t>
      </w:r>
    </w:p>
    <w:p>
      <w:pPr>
        <w:spacing w:after="74" w:line="252"/>
        <w:jc w:val="both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9. Разногласие — только выбранному всеми.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Соглашение не ссылается ни на какой внешний порядок. Спор, который стороны не разрешили сами, передаётся лишь тому, кого выбрали все стороны разногласия.</w:t>
      </w:r>
    </w:p>
    <w:p>
      <w:pPr>
        <w:pBdr>
          <w:top w:val="single" w:color="888888" w:sz="6" w:space="4"/>
        </w:pBdr>
        <w:spacing w:after="60" w:before="60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Основания.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Самопринадлежность, ненападение и свобода ассоциации — как исходные аксиомы; «между» как несобственное — нормы общего дела не принадлежат никому и не учреждаются одной волей; мера, отвечающая перед затронутыми, а не перед сильнейшим (афинский μετρονόμος: разъятые функции и жребий вместо назначенного измерителя); и архитектурная, а не мотивационная защита Другого — учредительное согласие охраняет его выход от моего будущего «передумал».</w:t>
      </w:r>
    </w:p>
    <w:p>
      <w:pPr>
        <w:spacing w:before="40"/>
        <w:jc w:val="both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Одной строкой: </w:t>
      </w:r>
      <w:r>
        <w:rPr>
          <w:rFonts w:ascii="Times New Roman" w:cs="Times New Roman" w:eastAsia="Times New Roman" w:hAnsi="Times New Roman"/>
          <w:i/>
          <w:iCs/>
          <w:sz w:val="21"/>
          <w:szCs w:val="21"/>
        </w:rPr>
        <w:t xml:space="preserve">это конституция порядка без вершины — она держится не принуждением, а устройством: распределением ключей, ролей, сроков и жребия — и согласием, которое участники продолжают давать друг другу.</w:t>
      </w:r>
    </w:p>
    <w:sectPr>
      <w:pgSz w:w="11905" w:h="16837" w:orient="portrait"/>
      <w:pgMar w:top="794" w:right="964" w:bottom="680" w:left="9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 v6.14 One-Pager</dc:title>
  <dc:creator>Rinat Enikeev</dc:creator>
  <cp:lastModifiedBy>Un-named</cp:lastModifiedBy>
  <cp:revision>1</cp:revision>
  <dcterms:created xsi:type="dcterms:W3CDTF">2026-09-05T22:18:34.467Z</dcterms:created>
  <dcterms:modified xsi:type="dcterms:W3CDTF">2026-09-05T22:18:34.476Z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