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30"/>
          <w:szCs w:val="30"/>
        </w:rPr>
        <w:t xml:space="preserve">СОГЛАШЕНИЕ СОУЧРЕДИТЕЛЕЙ</w:t>
      </w:r>
    </w:p>
    <w:p>
      <w:pPr>
        <w:spacing w:after="60"/>
        <w:jc w:val="center"/>
      </w:pPr>
      <w:r>
        <w:rPr>
          <w:rFonts w:ascii="Times New Roman" w:cs="Times New Roman" w:eastAsia="Times New Roman" w:hAnsi="Times New Roman"/>
          <w:sz w:val="24"/>
          <w:szCs w:val="24"/>
        </w:rPr>
        <w:t xml:space="preserve">Ринат Еникеев и Андрей</w:t>
      </w:r>
    </w:p>
    <w:p>
      <w:pPr>
        <w:spacing w:after="360"/>
        <w:jc w:val="center"/>
      </w:pPr>
      <w:r>
        <w:rPr>
          <w:rFonts w:ascii="Times New Roman" w:cs="Times New Roman" w:eastAsia="Times New Roman" w:hAnsi="Times New Roman"/>
          <w:i/>
          <w:iCs/>
          <w:sz w:val="22"/>
          <w:szCs w:val="22"/>
        </w:rPr>
        <w:t xml:space="preserve">Редакция 6.14</w:t>
      </w:r>
    </w:p>
    <w:p>
      <w:pPr>
        <w:keepNext/>
        <w:spacing w:after="120" w:before="300"/>
      </w:pPr>
      <w:r>
        <w:rPr>
          <w:rFonts w:ascii="Times New Roman" w:cs="Times New Roman" w:eastAsia="Times New Roman" w:hAnsi="Times New Roman"/>
          <w:b/>
          <w:bCs/>
          <w:sz w:val="24"/>
          <w:szCs w:val="24"/>
        </w:rPr>
        <w:t xml:space="preserve">0. Преамбула: пределы Соглашения</w:t>
      </w:r>
    </w:p>
    <w:p>
      <w:pPr>
        <w:spacing w:after="120"/>
        <w:jc w:val="both"/>
      </w:pPr>
      <w:r>
        <w:rPr>
          <w:rFonts w:ascii="Times New Roman" w:cs="Times New Roman" w:eastAsia="Times New Roman" w:hAnsi="Times New Roman"/>
          <w:b/>
          <w:bCs/>
          <w:sz w:val="22"/>
          <w:szCs w:val="22"/>
        </w:rPr>
        <w:t xml:space="preserve">0.1. </w:t>
      </w:r>
      <w:r>
        <w:rPr>
          <w:rFonts w:ascii="Times New Roman" w:cs="Times New Roman" w:eastAsia="Times New Roman" w:hAnsi="Times New Roman"/>
          <w:sz w:val="22"/>
          <w:szCs w:val="22"/>
        </w:rPr>
        <w:t xml:space="preserve">Настоящее Соглашение регулирует конституционный статус соучредителей, общее имущество, полномочия, процедуры, сроки и способы разрешения конфликтов между соучредителями.</w:t>
      </w:r>
    </w:p>
    <w:p>
      <w:pPr>
        <w:spacing w:after="120"/>
        <w:jc w:val="both"/>
      </w:pPr>
      <w:r>
        <w:rPr>
          <w:rFonts w:ascii="Times New Roman" w:cs="Times New Roman" w:eastAsia="Times New Roman" w:hAnsi="Times New Roman"/>
          <w:b/>
          <w:bCs/>
          <w:sz w:val="22"/>
          <w:szCs w:val="22"/>
        </w:rPr>
        <w:t xml:space="preserve">0.2. </w:t>
      </w:r>
      <w:r>
        <w:rPr>
          <w:rFonts w:ascii="Times New Roman" w:cs="Times New Roman" w:eastAsia="Times New Roman" w:hAnsi="Times New Roman"/>
          <w:sz w:val="22"/>
          <w:szCs w:val="22"/>
        </w:rPr>
        <w:t xml:space="preserve">Оно не заменяет доверие, взаимопонимание, добрую волю и подлинный разговор. Без формальных правил совместное действие уязвимо; партнёрство, существующее только благодаря формальным правилам, уже утратило существенную часть основания своего существования.</w:t>
      </w:r>
    </w:p>
    <w:p>
      <w:pPr>
        <w:spacing w:after="120"/>
        <w:jc w:val="both"/>
      </w:pPr>
      <w:r>
        <w:rPr>
          <w:rFonts w:ascii="Times New Roman" w:cs="Times New Roman" w:eastAsia="Times New Roman" w:hAnsi="Times New Roman"/>
          <w:b/>
          <w:bCs/>
          <w:sz w:val="22"/>
          <w:szCs w:val="22"/>
        </w:rPr>
        <w:t xml:space="preserve">0.3. </w:t>
      </w:r>
      <w:r>
        <w:rPr>
          <w:rFonts w:ascii="Times New Roman" w:cs="Times New Roman" w:eastAsia="Times New Roman" w:hAnsi="Times New Roman"/>
          <w:sz w:val="22"/>
          <w:szCs w:val="22"/>
        </w:rPr>
        <w:t xml:space="preserve">Соглашение намеренно минимально. Каждый новый пункт требует обоснования: формализация оправдана там, где без неё возникает возможность односторонней власти одного участника над другим, неопределённость статуса либо невозможность Голоса или Выхода.</w:t>
      </w:r>
    </w:p>
    <w:p>
      <w:pPr>
        <w:spacing w:after="120"/>
        <w:jc w:val="both"/>
      </w:pPr>
      <w:r>
        <w:rPr>
          <w:rFonts w:ascii="Times New Roman" w:cs="Times New Roman" w:eastAsia="Times New Roman" w:hAnsi="Times New Roman"/>
          <w:b/>
          <w:bCs/>
          <w:sz w:val="22"/>
          <w:szCs w:val="22"/>
        </w:rPr>
        <w:t xml:space="preserve">0.4. </w:t>
      </w:r>
      <w:r>
        <w:rPr>
          <w:rFonts w:ascii="Times New Roman" w:cs="Times New Roman" w:eastAsia="Times New Roman" w:hAnsi="Times New Roman"/>
          <w:sz w:val="22"/>
          <w:szCs w:val="22"/>
        </w:rPr>
        <w:t xml:space="preserve">Успешное Соглашение — то, которое редко приходится открывать.</w:t>
      </w:r>
    </w:p>
    <w:p>
      <w:pPr>
        <w:spacing w:after="120"/>
        <w:jc w:val="both"/>
      </w:pPr>
      <w:r>
        <w:rPr>
          <w:rFonts w:ascii="Times New Roman" w:cs="Times New Roman" w:eastAsia="Times New Roman" w:hAnsi="Times New Roman"/>
          <w:b/>
          <w:bCs/>
          <w:sz w:val="22"/>
          <w:szCs w:val="22"/>
        </w:rPr>
        <w:t xml:space="preserve">0.5. </w:t>
      </w:r>
      <w:r>
        <w:rPr>
          <w:rFonts w:ascii="Times New Roman" w:cs="Times New Roman" w:eastAsia="Times New Roman" w:hAnsi="Times New Roman"/>
          <w:sz w:val="22"/>
          <w:szCs w:val="22"/>
        </w:rPr>
        <w:t xml:space="preserve">Там, где Соглашение говорит о мере, мера есть процедура, а не лицо и не статус. Соглашение не назначает окончательного измерителя — ни внутри ассоциации, ни вне её. Оно распределяет определение меры, её применение к Другому и выгоду от результата между самими участниками так, чтобы ни одно из этих полномочий не собиралось в одной руке, и сохраняет за каждым право оспорить основание, меру и последствия решения до его применения.</w:t>
      </w:r>
    </w:p>
    <w:p>
      <w:pPr>
        <w:spacing w:after="120"/>
        <w:jc w:val="both"/>
      </w:pPr>
      <w:r>
        <w:rPr>
          <w:rFonts w:ascii="Times New Roman" w:cs="Times New Roman" w:eastAsia="Times New Roman" w:hAnsi="Times New Roman"/>
          <w:b/>
          <w:bCs/>
          <w:sz w:val="22"/>
          <w:szCs w:val="22"/>
        </w:rPr>
        <w:t xml:space="preserve">0.6. </w:t>
      </w:r>
      <w:r>
        <w:rPr>
          <w:rFonts w:ascii="Times New Roman" w:cs="Times New Roman" w:eastAsia="Times New Roman" w:hAnsi="Times New Roman"/>
          <w:sz w:val="22"/>
          <w:szCs w:val="22"/>
        </w:rPr>
        <w:t xml:space="preserve">Соглашение действует в силу согласия подписавших и ни в силу чего иного. Оно не ссылается ни на какой внешний порядок и не рассчитывает на внешнее принуждение: его исполнение обеспечено устройством самого Соглашения — распределением полномочий, ключей, доступов, сроков и жребия — и продолжающимся согласием сторон. Разногласие, которое стороны не могут разрешить между собой, они вправе передать только тому, кого выбрали обе стороны (§17).</w:t>
      </w:r>
    </w:p>
    <w:p>
      <w:pPr>
        <w:spacing w:after="120"/>
        <w:jc w:val="both"/>
      </w:pPr>
      <w:r>
        <w:rPr>
          <w:rFonts w:ascii="Times New Roman" w:cs="Times New Roman" w:eastAsia="Times New Roman" w:hAnsi="Times New Roman"/>
          <w:b/>
          <w:bCs/>
          <w:sz w:val="22"/>
          <w:szCs w:val="22"/>
        </w:rPr>
        <w:t xml:space="preserve">0.7. </w:t>
      </w:r>
      <w:r>
        <w:rPr>
          <w:rFonts w:ascii="Times New Roman" w:cs="Times New Roman" w:eastAsia="Times New Roman" w:hAnsi="Times New Roman"/>
          <w:sz w:val="22"/>
          <w:szCs w:val="22"/>
        </w:rPr>
        <w:t xml:space="preserve">Ассоциация существует не благодаря прошлому согласию, а благодаря согласию, которое её участники продолжают давать друг другу. Процедуры её прекращения и расчёта существуют благодаря согласию, данному при учреждении и переживающему отзыв, — чтобы никто не мог отозвать у Другого его выход (§1.6).</w:t>
      </w:r>
    </w:p>
    <w:p>
      <w:pPr>
        <w:spacing w:after="120"/>
        <w:jc w:val="both"/>
      </w:pPr>
      <w:r>
        <w:rPr>
          <w:rFonts w:ascii="Times New Roman" w:cs="Times New Roman" w:eastAsia="Times New Roman" w:hAnsi="Times New Roman"/>
          <w:b/>
          <w:bCs/>
          <w:sz w:val="22"/>
          <w:szCs w:val="22"/>
        </w:rPr>
        <w:t xml:space="preserve">0.8. </w:t>
      </w:r>
      <w:r>
        <w:rPr>
          <w:rFonts w:ascii="Times New Roman" w:cs="Times New Roman" w:eastAsia="Times New Roman" w:hAnsi="Times New Roman"/>
          <w:sz w:val="22"/>
          <w:szCs w:val="22"/>
        </w:rPr>
        <w:t xml:space="preserve">Деньги мерят убывающее; знание — то, что прибывает при отдаче. Соглашение не смешивает эти меры: у знания есть пора и есть путь, но нет цены.</w:t>
      </w:r>
    </w:p>
    <w:p>
      <w:pPr>
        <w:keepNext/>
        <w:spacing w:after="120" w:before="300"/>
      </w:pPr>
      <w:r>
        <w:rPr>
          <w:rFonts w:ascii="Times New Roman" w:cs="Times New Roman" w:eastAsia="Times New Roman" w:hAnsi="Times New Roman"/>
          <w:b/>
          <w:bCs/>
          <w:sz w:val="24"/>
          <w:szCs w:val="24"/>
        </w:rPr>
        <w:t xml:space="preserve">1. Согласие</w:t>
      </w:r>
    </w:p>
    <w:p>
      <w:pPr>
        <w:spacing w:after="120"/>
        <w:jc w:val="both"/>
      </w:pPr>
      <w:r>
        <w:rPr>
          <w:rFonts w:ascii="Times New Roman" w:cs="Times New Roman" w:eastAsia="Times New Roman" w:hAnsi="Times New Roman"/>
          <w:b/>
          <w:bCs/>
          <w:sz w:val="22"/>
          <w:szCs w:val="22"/>
        </w:rPr>
        <w:t xml:space="preserve">1.1. </w:t>
      </w:r>
      <w:r>
        <w:rPr>
          <w:rFonts w:ascii="Times New Roman" w:cs="Times New Roman" w:eastAsia="Times New Roman" w:hAnsi="Times New Roman"/>
          <w:sz w:val="22"/>
          <w:szCs w:val="22"/>
        </w:rPr>
        <w:t xml:space="preserve">Единственное основание любого обязательства по настоящему Соглашению — явное согласие того, кто этим обязательством связывается. Соглашение действует между подписавшими потому и постольку, поскольку каждый из них его принял; оно не действует ни в отношении того, кто его не принимал, ни в части, которую кто-либо из подписавших не принял.</w:t>
      </w:r>
    </w:p>
    <w:p>
      <w:pPr>
        <w:spacing w:after="120"/>
        <w:jc w:val="both"/>
      </w:pPr>
      <w:r>
        <w:rPr>
          <w:rFonts w:ascii="Times New Roman" w:cs="Times New Roman" w:eastAsia="Times New Roman" w:hAnsi="Times New Roman"/>
          <w:b/>
          <w:bCs/>
          <w:sz w:val="22"/>
          <w:szCs w:val="22"/>
        </w:rPr>
        <w:t xml:space="preserve">1.2. </w:t>
      </w:r>
      <w:r>
        <w:rPr>
          <w:rFonts w:ascii="Times New Roman" w:cs="Times New Roman" w:eastAsia="Times New Roman" w:hAnsi="Times New Roman"/>
          <w:sz w:val="22"/>
          <w:szCs w:val="22"/>
        </w:rPr>
        <w:t xml:space="preserve">Ни большинство, ни «интересы предприятия», ни ссылка на разумность, обычай или чужое правило сами по себе не создают нового обязательства для того, кто его не принял.</w:t>
      </w:r>
    </w:p>
    <w:p>
      <w:pPr>
        <w:spacing w:after="120"/>
        <w:jc w:val="both"/>
      </w:pPr>
      <w:r>
        <w:rPr>
          <w:rFonts w:ascii="Times New Roman" w:cs="Times New Roman" w:eastAsia="Times New Roman" w:hAnsi="Times New Roman"/>
          <w:b/>
          <w:bCs/>
          <w:sz w:val="22"/>
          <w:szCs w:val="22"/>
        </w:rPr>
        <w:t xml:space="preserve">1.3. </w:t>
      </w:r>
      <w:r>
        <w:rPr>
          <w:rFonts w:ascii="Times New Roman" w:cs="Times New Roman" w:eastAsia="Times New Roman" w:hAnsi="Times New Roman"/>
          <w:sz w:val="22"/>
          <w:szCs w:val="22"/>
        </w:rPr>
        <w:t xml:space="preserve">Ни предприятие, ни другой соучредитель не приобретают полномочий в отношении личности, труда или времени соучредителя иначе чем в пределах явно принятого им обязательства.</w:t>
      </w:r>
    </w:p>
    <w:p>
      <w:pPr>
        <w:spacing w:after="120"/>
        <w:jc w:val="both"/>
      </w:pPr>
      <w:r>
        <w:rPr>
          <w:rFonts w:ascii="Times New Roman" w:cs="Times New Roman" w:eastAsia="Times New Roman" w:hAnsi="Times New Roman"/>
          <w:b/>
          <w:bCs/>
          <w:sz w:val="22"/>
          <w:szCs w:val="22"/>
        </w:rPr>
        <w:t xml:space="preserve">1.4. </w:t>
      </w:r>
      <w:r>
        <w:rPr>
          <w:rFonts w:ascii="Times New Roman" w:cs="Times New Roman" w:eastAsia="Times New Roman" w:hAnsi="Times New Roman"/>
          <w:sz w:val="22"/>
          <w:szCs w:val="22"/>
        </w:rPr>
        <w:t xml:space="preserve">Равенство соучредителей есть равенство конституционного статуса — то есть равенство положения в Соглашении: права на Голос, Выход, защиту от исключения, доступ к информации, Курьера и участие в процедурах, — а не равенство заслуг, вклада, рыночной стоимости, функций, значимости или получаемого. Что получает каждый, определяют процедуры, а не статус (§2.5).</w:t>
      </w:r>
    </w:p>
    <w:p>
      <w:pPr>
        <w:spacing w:after="120"/>
        <w:jc w:val="both"/>
      </w:pPr>
      <w:r>
        <w:rPr>
          <w:rFonts w:ascii="Times New Roman" w:cs="Times New Roman" w:eastAsia="Times New Roman" w:hAnsi="Times New Roman"/>
          <w:b/>
          <w:bCs/>
          <w:sz w:val="22"/>
          <w:szCs w:val="22"/>
        </w:rPr>
        <w:t xml:space="preserve">1.5. </w:t>
      </w:r>
      <w:r>
        <w:rPr>
          <w:rFonts w:ascii="Times New Roman" w:cs="Times New Roman" w:eastAsia="Times New Roman" w:hAnsi="Times New Roman"/>
          <w:sz w:val="22"/>
          <w:szCs w:val="22"/>
        </w:rPr>
        <w:t xml:space="preserve">Предприятие не является источником воли. Решения принимают конкретные лица в пределах предоставленного им статуса и полномочий.</w:t>
      </w:r>
    </w:p>
    <w:p>
      <w:pPr>
        <w:spacing w:after="120"/>
        <w:jc w:val="both"/>
      </w:pPr>
      <w:r>
        <w:rPr>
          <w:rFonts w:ascii="Times New Roman" w:cs="Times New Roman" w:eastAsia="Times New Roman" w:hAnsi="Times New Roman"/>
          <w:b/>
          <w:bCs/>
          <w:sz w:val="22"/>
          <w:szCs w:val="22"/>
        </w:rPr>
        <w:t xml:space="preserve">1.6. </w:t>
      </w:r>
      <w:r>
        <w:rPr>
          <w:rFonts w:ascii="Times New Roman" w:cs="Times New Roman" w:eastAsia="Times New Roman" w:hAnsi="Times New Roman"/>
          <w:sz w:val="22"/>
          <w:szCs w:val="22"/>
        </w:rPr>
        <w:t xml:space="preserve">Согласие двух родов. (а) Согласие на участие в ассоциации — продолжающееся: оно даётся не однажды при подписании, а продолжает даваться каждым, пока он его не отозвал; отзыв свободен, немедленен и не требует ни разрешения, ни объяснения (§7). (б) Учредительное согласие — на процедуры, которыми ассоциация прекращается, делится и рассчитывается (§§11–14), на Курьера (§9), на Получателя (§14.3), на жребий и на форк (§10.8) — даётся при подписании и переживает отзыв согласия на участие: иначе один участник мог бы отозвать сам механизм выхода Другого. Учредительное согласие не отзывается односторонне и изменяется только в порядке §16; отзыв согласия на участие приводит его в действие, а не отменяет. Сегодняшнее «нет» сильнее вчерашнего «да» в том, продолжать ли участие; оно не сильнее в том, как расстаться.</w:t>
      </w:r>
    </w:p>
    <w:p>
      <w:pPr>
        <w:spacing w:after="120"/>
        <w:jc w:val="both"/>
      </w:pPr>
      <w:r>
        <w:rPr>
          <w:rFonts w:ascii="Times New Roman" w:cs="Times New Roman" w:eastAsia="Times New Roman" w:hAnsi="Times New Roman"/>
          <w:b/>
          <w:bCs/>
          <w:sz w:val="22"/>
          <w:szCs w:val="22"/>
        </w:rPr>
        <w:t xml:space="preserve">1.7. </w:t>
      </w:r>
      <w:r>
        <w:rPr>
          <w:rFonts w:ascii="Times New Roman" w:cs="Times New Roman" w:eastAsia="Times New Roman" w:hAnsi="Times New Roman"/>
          <w:sz w:val="22"/>
          <w:szCs w:val="22"/>
        </w:rPr>
        <w:t xml:space="preserve">Правило, процедура или лицо связывают соучредителя лишь в той мере, в какой он заранее и явно признал их применимость к себе. Это относится и к процедурам §§11–13, и к любому лицу, которому стороны доверили бы разногласие (§17), и к любому правилу, принятому после подписания. Учредительное согласие (§1.6(б)) переживает отзыв согласия на участие.</w:t>
      </w:r>
    </w:p>
    <w:p>
      <w:pPr>
        <w:spacing w:after="120"/>
        <w:jc w:val="both"/>
      </w:pPr>
      <w:r>
        <w:rPr>
          <w:rFonts w:ascii="Times New Roman" w:cs="Times New Roman" w:eastAsia="Times New Roman" w:hAnsi="Times New Roman"/>
          <w:b/>
          <w:bCs/>
          <w:sz w:val="22"/>
          <w:szCs w:val="22"/>
        </w:rPr>
        <w:t xml:space="preserve">1.8. </w:t>
      </w:r>
      <w:r>
        <w:rPr>
          <w:rFonts w:ascii="Times New Roman" w:cs="Times New Roman" w:eastAsia="Times New Roman" w:hAnsi="Times New Roman"/>
          <w:sz w:val="22"/>
          <w:szCs w:val="22"/>
        </w:rPr>
        <w:t xml:space="preserve">Согласие, полученное принуждением, обманом либо сокрытием действия, непосредственно изменяющего общее имущество или статус, согласием не является; полученное на таком основании подлежит возврату (§10).</w:t>
      </w:r>
    </w:p>
    <w:p>
      <w:pPr>
        <w:spacing w:after="120"/>
        <w:jc w:val="both"/>
      </w:pPr>
      <w:r>
        <w:rPr>
          <w:rFonts w:ascii="Times New Roman" w:cs="Times New Roman" w:eastAsia="Times New Roman" w:hAnsi="Times New Roman"/>
          <w:b/>
          <w:bCs/>
          <w:sz w:val="22"/>
          <w:szCs w:val="22"/>
        </w:rPr>
        <w:t xml:space="preserve">1.9. </w:t>
      </w:r>
      <w:r>
        <w:rPr>
          <w:rFonts w:ascii="Times New Roman" w:cs="Times New Roman" w:eastAsia="Times New Roman" w:hAnsi="Times New Roman"/>
          <w:sz w:val="22"/>
          <w:szCs w:val="22"/>
        </w:rPr>
        <w:t xml:space="preserve">Операционное действие должно иметь низкие транзакционные издержки. Голос является правом каждого участника и должен быть практически доступен. Выход осуществляется свободно и без предварительного разрешения. Пока участник сохраняет статус, он добровольно, продолжающимся согласием, признаёт за Другим право потребовать Голоса. Статус не обязывает являться и не теряется неявкой; неявка ничего не решает за отсутствующего (§6.3). Ответ на уклонение — не остракизм, а форк (§10.8). Конституционное положение Другого не изменяется односторонне.</w:t>
      </w:r>
    </w:p>
    <w:p>
      <w:pPr>
        <w:spacing w:after="120"/>
        <w:jc w:val="both"/>
      </w:pPr>
      <w:r>
        <w:rPr>
          <w:rFonts w:ascii="Times New Roman" w:cs="Times New Roman" w:eastAsia="Times New Roman" w:hAnsi="Times New Roman"/>
          <w:b/>
          <w:bCs/>
          <w:sz w:val="22"/>
          <w:szCs w:val="22"/>
        </w:rPr>
        <w:t xml:space="preserve">1.10. </w:t>
      </w:r>
      <w:r>
        <w:rPr>
          <w:rFonts w:ascii="Times New Roman" w:cs="Times New Roman" w:eastAsia="Times New Roman" w:hAnsi="Times New Roman"/>
          <w:sz w:val="22"/>
          <w:szCs w:val="22"/>
        </w:rPr>
        <w:t xml:space="preserve">Ни один соучредитель не является окончательной мерой другого.</w:t>
      </w:r>
    </w:p>
    <w:p>
      <w:pPr>
        <w:keepNext/>
        <w:spacing w:after="120" w:before="300"/>
      </w:pPr>
      <w:r>
        <w:rPr>
          <w:rFonts w:ascii="Times New Roman" w:cs="Times New Roman" w:eastAsia="Times New Roman" w:hAnsi="Times New Roman"/>
          <w:b/>
          <w:bCs/>
          <w:sz w:val="24"/>
          <w:szCs w:val="24"/>
        </w:rPr>
        <w:t xml:space="preserve">2. Конституционный статус и имущественное участие</w:t>
      </w:r>
    </w:p>
    <w:p>
      <w:pPr>
        <w:spacing w:after="120"/>
        <w:jc w:val="both"/>
      </w:pPr>
      <w:r>
        <w:rPr>
          <w:rFonts w:ascii="Times New Roman" w:cs="Times New Roman" w:eastAsia="Times New Roman" w:hAnsi="Times New Roman"/>
          <w:b/>
          <w:bCs/>
          <w:sz w:val="22"/>
          <w:szCs w:val="22"/>
        </w:rPr>
        <w:t xml:space="preserve">2.1. </w:t>
      </w:r>
      <w:r>
        <w:rPr>
          <w:rFonts w:ascii="Times New Roman" w:cs="Times New Roman" w:eastAsia="Times New Roman" w:hAnsi="Times New Roman"/>
          <w:sz w:val="22"/>
          <w:szCs w:val="22"/>
        </w:rPr>
        <w:t xml:space="preserve">Соучредители предприятия при его создании — Ринат Еникеев и Андрей. Каждый из них имеет конституционный статус соучредителя (далее — статус). Статус не имеет размера: он не делится, не измеряется и не распределяется — он либо есть, либо нет.</w:t>
      </w:r>
    </w:p>
    <w:p>
      <w:pPr>
        <w:spacing w:after="120"/>
        <w:jc w:val="both"/>
      </w:pPr>
      <w:r>
        <w:rPr>
          <w:rFonts w:ascii="Times New Roman" w:cs="Times New Roman" w:eastAsia="Times New Roman" w:hAnsi="Times New Roman"/>
          <w:b/>
          <w:bCs/>
          <w:sz w:val="22"/>
          <w:szCs w:val="22"/>
        </w:rPr>
        <w:t xml:space="preserve">2.2. </w:t>
      </w:r>
      <w:r>
        <w:rPr>
          <w:rFonts w:ascii="Times New Roman" w:cs="Times New Roman" w:eastAsia="Times New Roman" w:hAnsi="Times New Roman"/>
          <w:sz w:val="22"/>
          <w:szCs w:val="22"/>
        </w:rPr>
        <w:t xml:space="preserve">Статус не зависит от текущего трудового вклада соучредителя. Уменьшение объёма работы или прекращение операционного участия само по себе статуса не прекращает и не изменяет.</w:t>
      </w:r>
    </w:p>
    <w:p>
      <w:pPr>
        <w:spacing w:after="120"/>
        <w:jc w:val="both"/>
      </w:pPr>
      <w:r>
        <w:rPr>
          <w:rFonts w:ascii="Times New Roman" w:cs="Times New Roman" w:eastAsia="Times New Roman" w:hAnsi="Times New Roman"/>
          <w:b/>
          <w:bCs/>
          <w:sz w:val="22"/>
          <w:szCs w:val="22"/>
        </w:rPr>
        <w:t xml:space="preserve">2.3. </w:t>
      </w:r>
      <w:r>
        <w:rPr>
          <w:rFonts w:ascii="Times New Roman" w:cs="Times New Roman" w:eastAsia="Times New Roman" w:hAnsi="Times New Roman"/>
          <w:sz w:val="22"/>
          <w:szCs w:val="22"/>
        </w:rPr>
        <w:t xml:space="preserve">Изменение содержания статуса — состава прав и процедур, следующих из него, — или относительного положения соучредителей является конституционным решением и допускается только в порядке настоящего Соглашения (§16).</w:t>
      </w:r>
    </w:p>
    <w:p>
      <w:pPr>
        <w:spacing w:after="120"/>
        <w:jc w:val="both"/>
      </w:pPr>
      <w:r>
        <w:rPr>
          <w:rFonts w:ascii="Times New Roman" w:cs="Times New Roman" w:eastAsia="Times New Roman" w:hAnsi="Times New Roman"/>
          <w:b/>
          <w:bCs/>
          <w:sz w:val="22"/>
          <w:szCs w:val="22"/>
        </w:rPr>
        <w:t xml:space="preserve">2.4. </w:t>
      </w:r>
      <w:r>
        <w:rPr>
          <w:rFonts w:ascii="Times New Roman" w:cs="Times New Roman" w:eastAsia="Times New Roman" w:hAnsi="Times New Roman"/>
          <w:sz w:val="22"/>
          <w:szCs w:val="22"/>
        </w:rPr>
        <w:t xml:space="preserve">Статус, операционные полномочия, право на регулярное обеспечение и результат любой процедуры распределения являются различными позициями и не выводятся автоматически друг из друга.</w:t>
      </w:r>
    </w:p>
    <w:p>
      <w:pPr>
        <w:spacing w:after="120"/>
        <w:jc w:val="both"/>
      </w:pPr>
      <w:r>
        <w:rPr>
          <w:rFonts w:ascii="Times New Roman" w:cs="Times New Roman" w:eastAsia="Times New Roman" w:hAnsi="Times New Roman"/>
          <w:b/>
          <w:bCs/>
          <w:sz w:val="22"/>
          <w:szCs w:val="22"/>
        </w:rPr>
        <w:t xml:space="preserve">2.5. </w:t>
      </w:r>
      <w:r>
        <w:rPr>
          <w:rFonts w:ascii="Times New Roman" w:cs="Times New Roman" w:eastAsia="Times New Roman" w:hAnsi="Times New Roman"/>
          <w:sz w:val="22"/>
          <w:szCs w:val="22"/>
        </w:rPr>
        <w:t xml:space="preserve">Статус отвечает на вопрос «кто является соучредителем». Мера отвечает на вопрос «что и в каком объёме получает каждый в данной процедуре». Статус не содержит количественной меры: он определяет субъектов процедуры, а сама процедура может использовать число субъектов как один из заранее согласованных параметров меры (§2.7, §11.10). Из статуса непосредственно следуют только права и процедуры, прямо названные в Соглашении: Голос (§6), Выход (§7), Лояльность (§8), Курьер (§9), защита от принудительного исключения (§10), участие в процедурах §§11–13 и в конституционных решениях (§16), доступ к информации (§5.4, §15) и иные явно перечисленные полномочия. Статус не определяет ни объёма имущественного участия, ни доли имущества, ни размера дивидендов, ни размера регулярного обеспечения, ни числа голосов, ни меры распределения, ни ценности участника.</w:t>
      </w:r>
    </w:p>
    <w:p>
      <w:pPr>
        <w:spacing w:after="120"/>
        <w:jc w:val="both"/>
      </w:pPr>
      <w:r>
        <w:rPr>
          <w:rFonts w:ascii="Times New Roman" w:cs="Times New Roman" w:eastAsia="Times New Roman" w:hAnsi="Times New Roman"/>
          <w:b/>
          <w:bCs/>
          <w:sz w:val="22"/>
          <w:szCs w:val="22"/>
        </w:rPr>
        <w:t xml:space="preserve">2.6. </w:t>
      </w:r>
      <w:r>
        <w:rPr>
          <w:rFonts w:ascii="Times New Roman" w:cs="Times New Roman" w:eastAsia="Times New Roman" w:hAnsi="Times New Roman"/>
          <w:sz w:val="22"/>
          <w:szCs w:val="22"/>
        </w:rPr>
        <w:t xml:space="preserve">Имущество предприятия принадлежит предприятию как целому. Соучредитель не имеет в нём заранее определённой доли, пая или иной количественной части. Его имущественное участие состоит в правах участвовать в предусмотренных Соглашением процедурах распределения (§12), распоряжения (§5, §15) и окончательного расчёта (§§13–14). Конкретная мера получения возникает только в соответствующей процедуре; получение из общего имущества производится только по процедурам настоящего Соглашения. У имущества есть собственник — предприятие; у соучредителя есть имущественное участие: вещь и отношение не смешиваются.</w:t>
      </w:r>
    </w:p>
    <w:p>
      <w:pPr>
        <w:spacing w:after="120"/>
        <w:jc w:val="both"/>
      </w:pPr>
      <w:r>
        <w:rPr>
          <w:rFonts w:ascii="Times New Roman" w:cs="Times New Roman" w:eastAsia="Times New Roman" w:hAnsi="Times New Roman"/>
          <w:b/>
          <w:bCs/>
          <w:sz w:val="22"/>
          <w:szCs w:val="22"/>
        </w:rPr>
        <w:t xml:space="preserve">2.7. </w:t>
      </w:r>
      <w:r>
        <w:rPr>
          <w:rFonts w:ascii="Times New Roman" w:cs="Times New Roman" w:eastAsia="Times New Roman" w:hAnsi="Times New Roman"/>
          <w:sz w:val="22"/>
          <w:szCs w:val="22"/>
        </w:rPr>
        <w:t xml:space="preserve">Наличие статуса создаёт единицу счёта участников: во всех решениях и процедурах Соглашения каждый соучредитель считается один раз. Требования 2/2 и число частей по числу участников (§11.10) — заранее согласованные параметры процедур, использующие число субъектов; сам статус не даёт ни больше, ни меньше одного голоса и никакой меры не содержит.</w:t>
      </w:r>
    </w:p>
    <w:p>
      <w:pPr>
        <w:spacing w:after="120"/>
        <w:jc w:val="both"/>
      </w:pPr>
      <w:r>
        <w:rPr>
          <w:rFonts w:ascii="Times New Roman" w:cs="Times New Roman" w:eastAsia="Times New Roman" w:hAnsi="Times New Roman"/>
          <w:b/>
          <w:bCs/>
          <w:sz w:val="22"/>
          <w:szCs w:val="22"/>
        </w:rPr>
        <w:t xml:space="preserve">2.8. </w:t>
      </w:r>
      <w:r>
        <w:rPr>
          <w:rFonts w:ascii="Times New Roman" w:cs="Times New Roman" w:eastAsia="Times New Roman" w:hAnsi="Times New Roman"/>
          <w:sz w:val="22"/>
          <w:szCs w:val="22"/>
        </w:rPr>
        <w:t xml:space="preserve">Три оси Соглашения независимы. Статус определяет субъекта: кто является соучредителем. Имущественное участие определяет доступные процедуры: в каких процедурах относительно имущества он участвует. Процедура определяет меру: что конкретно он получает в данном применении. Никакой доли до процедуры не существует.</w:t>
      </w:r>
    </w:p>
    <w:p>
      <w:pPr>
        <w:keepNext/>
        <w:spacing w:after="120" w:before="300"/>
      </w:pPr>
      <w:r>
        <w:rPr>
          <w:rFonts w:ascii="Times New Roman" w:cs="Times New Roman" w:eastAsia="Times New Roman" w:hAnsi="Times New Roman"/>
          <w:b/>
          <w:bCs/>
          <w:sz w:val="24"/>
          <w:szCs w:val="24"/>
        </w:rPr>
        <w:t xml:space="preserve">3. Новые участники</w:t>
      </w:r>
    </w:p>
    <w:p>
      <w:pPr>
        <w:spacing w:after="120"/>
        <w:jc w:val="both"/>
      </w:pPr>
      <w:r>
        <w:rPr>
          <w:rFonts w:ascii="Times New Roman" w:cs="Times New Roman" w:eastAsia="Times New Roman" w:hAnsi="Times New Roman"/>
          <w:b/>
          <w:bCs/>
          <w:sz w:val="22"/>
          <w:szCs w:val="22"/>
        </w:rPr>
        <w:t xml:space="preserve">3.1. </w:t>
      </w:r>
      <w:r>
        <w:rPr>
          <w:rFonts w:ascii="Times New Roman" w:cs="Times New Roman" w:eastAsia="Times New Roman" w:hAnsi="Times New Roman"/>
          <w:sz w:val="22"/>
          <w:szCs w:val="22"/>
        </w:rPr>
        <w:t xml:space="preserve">Новый соучредитель может быть добровольно принят только всеми действующими соучредителями — и только при его собственном согласии.</w:t>
      </w:r>
    </w:p>
    <w:p>
      <w:pPr>
        <w:spacing w:after="120"/>
        <w:jc w:val="both"/>
      </w:pPr>
      <w:r>
        <w:rPr>
          <w:rFonts w:ascii="Times New Roman" w:cs="Times New Roman" w:eastAsia="Times New Roman" w:hAnsi="Times New Roman"/>
          <w:b/>
          <w:bCs/>
          <w:sz w:val="22"/>
          <w:szCs w:val="22"/>
        </w:rPr>
        <w:t xml:space="preserve">3.2. </w:t>
      </w:r>
      <w:r>
        <w:rPr>
          <w:rFonts w:ascii="Times New Roman" w:cs="Times New Roman" w:eastAsia="Times New Roman" w:hAnsi="Times New Roman"/>
          <w:sz w:val="22"/>
          <w:szCs w:val="22"/>
        </w:rPr>
        <w:t xml:space="preserve">Статус — положение, а не имущество. Он не продаётся, не дарится, не закладывается, не передаётся ни по сделке, ни по обещанию, ни в управление и не отчуждается вместе с управленческими правами; никакая сделка с лицом вне ассоциации не создаёт статуса и не создаёт прав ни у третьего лица, ни у совершившего её и является нарушением согласованного порядка (§10.5). Статус возникает только по §3.1 и прекращается только по §14.1.</w:t>
      </w:r>
    </w:p>
    <w:p>
      <w:pPr>
        <w:spacing w:after="120"/>
        <w:jc w:val="both"/>
      </w:pPr>
      <w:r>
        <w:rPr>
          <w:rFonts w:ascii="Times New Roman" w:cs="Times New Roman" w:eastAsia="Times New Roman" w:hAnsi="Times New Roman"/>
          <w:b/>
          <w:bCs/>
          <w:sz w:val="22"/>
          <w:szCs w:val="22"/>
        </w:rPr>
        <w:t xml:space="preserve">3.3. </w:t>
      </w:r>
      <w:r>
        <w:rPr>
          <w:rFonts w:ascii="Times New Roman" w:cs="Times New Roman" w:eastAsia="Times New Roman" w:hAnsi="Times New Roman"/>
          <w:sz w:val="22"/>
          <w:szCs w:val="22"/>
        </w:rPr>
        <w:t xml:space="preserve">В той мере, в какой запрет §3.2 и иные ограничения должны действовать в отношении лиц вне ассоциации, они отражаются в документах предприятия, обращённых вовне, и в устройстве ключей и доступов (§15.9). Внутри ассоциации действует настоящее Соглашение.</w:t>
      </w:r>
    </w:p>
    <w:p>
      <w:pPr>
        <w:spacing w:after="120"/>
        <w:jc w:val="both"/>
      </w:pPr>
      <w:r>
        <w:rPr>
          <w:rFonts w:ascii="Times New Roman" w:cs="Times New Roman" w:eastAsia="Times New Roman" w:hAnsi="Times New Roman"/>
          <w:b/>
          <w:bCs/>
          <w:sz w:val="22"/>
          <w:szCs w:val="22"/>
        </w:rPr>
        <w:t xml:space="preserve">3.4. </w:t>
      </w:r>
      <w:r>
        <w:rPr>
          <w:rFonts w:ascii="Times New Roman" w:cs="Times New Roman" w:eastAsia="Times New Roman" w:hAnsi="Times New Roman"/>
          <w:sz w:val="22"/>
          <w:szCs w:val="22"/>
        </w:rPr>
        <w:t xml:space="preserve">Процедуры §§11–13 определены для двух участников и не распространяются на большее число участников автоматически. Включение третьего участника допускается только после принятия — в порядке §16 и с согласием вступающего — новой редакции §§11–13, определённой для соответствующего числа участников. До принятия такой редакции включение невозможно.</w:t>
      </w:r>
    </w:p>
    <w:p>
      <w:pPr>
        <w:spacing w:after="120"/>
        <w:jc w:val="both"/>
      </w:pPr>
      <w:r>
        <w:rPr>
          <w:rFonts w:ascii="Times New Roman" w:cs="Times New Roman" w:eastAsia="Times New Roman" w:hAnsi="Times New Roman"/>
          <w:b/>
          <w:bCs/>
          <w:sz w:val="22"/>
          <w:szCs w:val="22"/>
        </w:rPr>
        <w:t xml:space="preserve">3.5. </w:t>
      </w:r>
      <w:r>
        <w:rPr>
          <w:rFonts w:ascii="Times New Roman" w:cs="Times New Roman" w:eastAsia="Times New Roman" w:hAnsi="Times New Roman"/>
          <w:sz w:val="22"/>
          <w:szCs w:val="22"/>
        </w:rPr>
        <w:t xml:space="preserve">Взаимодействие с лицами вне ассоциации строится преимущественно как свободное соглашение самостоятельных лиц, товариществ и иных ассоциаций. Ни одна сторона такого соглашения не приобретает общего полномочия распоряжаться личностью, временем или деятельностью другой вне конкретно принятого обязательства. Допустимы отдельный обмен результатами, совместный проект, временное товарищество и присоединение к ассоциации в порядке §§3.1–3.4. Пункт не ограничивает разовые сервисы и не создаёт прав третьих лиц.</w:t>
      </w:r>
    </w:p>
    <w:p>
      <w:pPr>
        <w:keepNext/>
        <w:spacing w:after="120" w:before="300"/>
      </w:pPr>
      <w:r>
        <w:rPr>
          <w:rFonts w:ascii="Times New Roman" w:cs="Times New Roman" w:eastAsia="Times New Roman" w:hAnsi="Times New Roman"/>
          <w:b/>
          <w:bCs/>
          <w:sz w:val="24"/>
          <w:szCs w:val="24"/>
        </w:rPr>
        <w:t xml:space="preserve">4. Получение и обеспечение</w:t>
      </w:r>
    </w:p>
    <w:p>
      <w:pPr>
        <w:spacing w:after="120"/>
        <w:jc w:val="both"/>
      </w:pPr>
      <w:r>
        <w:rPr>
          <w:rFonts w:ascii="Times New Roman" w:cs="Times New Roman" w:eastAsia="Times New Roman" w:hAnsi="Times New Roman"/>
          <w:b/>
          <w:bCs/>
          <w:sz w:val="22"/>
          <w:szCs w:val="22"/>
        </w:rPr>
        <w:t xml:space="preserve">4.1. </w:t>
      </w:r>
      <w:r>
        <w:rPr>
          <w:rFonts w:ascii="Times New Roman" w:cs="Times New Roman" w:eastAsia="Times New Roman" w:hAnsi="Times New Roman"/>
          <w:sz w:val="22"/>
          <w:szCs w:val="22"/>
        </w:rPr>
        <w:t xml:space="preserve">Различаются: (а) распределительное получение; (б) регулярное обеспечение участника; (в) возмещение расходов.</w:t>
      </w:r>
    </w:p>
    <w:p>
      <w:pPr>
        <w:spacing w:after="120"/>
        <w:jc w:val="both"/>
      </w:pPr>
      <w:r>
        <w:rPr>
          <w:rFonts w:ascii="Times New Roman" w:cs="Times New Roman" w:eastAsia="Times New Roman" w:hAnsi="Times New Roman"/>
          <w:b/>
          <w:bCs/>
          <w:sz w:val="22"/>
          <w:szCs w:val="22"/>
        </w:rPr>
        <w:t xml:space="preserve">4.2. </w:t>
      </w:r>
      <w:r>
        <w:rPr>
          <w:rFonts w:ascii="Times New Roman" w:cs="Times New Roman" w:eastAsia="Times New Roman" w:hAnsi="Times New Roman"/>
          <w:sz w:val="22"/>
          <w:szCs w:val="22"/>
        </w:rPr>
        <w:t xml:space="preserve">Распределительное получение — имущество, получаемое соучредителем из сформированного распределяемого пула по процедуре §12. Статус даёт право участвовать в процедуре; мера получения определяется ею, а не статусом. Иного получения из общего имущества, кроме как по процедурам настоящего Соглашения, нет.</w:t>
      </w:r>
    </w:p>
    <w:p>
      <w:pPr>
        <w:spacing w:after="120"/>
        <w:jc w:val="both"/>
      </w:pPr>
      <w:r>
        <w:rPr>
          <w:rFonts w:ascii="Times New Roman" w:cs="Times New Roman" w:eastAsia="Times New Roman" w:hAnsi="Times New Roman"/>
          <w:b/>
          <w:bCs/>
          <w:sz w:val="22"/>
          <w:szCs w:val="22"/>
        </w:rPr>
        <w:t xml:space="preserve">4.3. </w:t>
      </w:r>
      <w:r>
        <w:rPr>
          <w:rFonts w:ascii="Times New Roman" w:cs="Times New Roman" w:eastAsia="Times New Roman" w:hAnsi="Times New Roman"/>
          <w:sz w:val="22"/>
          <w:szCs w:val="22"/>
        </w:rPr>
        <w:t xml:space="preserve">Регулярное обеспечение соучредителей, осуществляющих операционную деятельность, одинаково. Иная схема — разные размеры, зависимость от объёма операционного участия, формула — действует только как добровольное соглашение всех, установленное закрытым голосованием по §4.8, и только пока это согласие сохраняется (§4.9).</w:t>
      </w:r>
    </w:p>
    <w:p>
      <w:pPr>
        <w:spacing w:after="120"/>
        <w:jc w:val="both"/>
      </w:pPr>
      <w:r>
        <w:rPr>
          <w:rFonts w:ascii="Times New Roman" w:cs="Times New Roman" w:eastAsia="Times New Roman" w:hAnsi="Times New Roman"/>
          <w:b/>
          <w:bCs/>
          <w:sz w:val="22"/>
          <w:szCs w:val="22"/>
        </w:rPr>
        <w:t xml:space="preserve">4.4. </w:t>
      </w:r>
      <w:r>
        <w:rPr>
          <w:rFonts w:ascii="Times New Roman" w:cs="Times New Roman" w:eastAsia="Times New Roman" w:hAnsi="Times New Roman"/>
          <w:sz w:val="22"/>
          <w:szCs w:val="22"/>
        </w:rPr>
        <w:t xml:space="preserve">Регулярное обеспечение не является ценой человека, его времени или деятельности и не служит мерой сравнительной ценности соучредителей: принятое различие есть договорённость об условиях участия, а не оценка одного другим. Различие ролей, функций, производительности, объёма деятельности или её рыночной оценки само по себе не создаёт различия регулярного обеспечения; различие существует только там и в тех пределах, где оно принято по §4.8.</w:t>
      </w:r>
    </w:p>
    <w:p>
      <w:pPr>
        <w:spacing w:after="120"/>
        <w:jc w:val="both"/>
      </w:pPr>
      <w:r>
        <w:rPr>
          <w:rFonts w:ascii="Times New Roman" w:cs="Times New Roman" w:eastAsia="Times New Roman" w:hAnsi="Times New Roman"/>
          <w:b/>
          <w:bCs/>
          <w:sz w:val="22"/>
          <w:szCs w:val="22"/>
        </w:rPr>
        <w:t xml:space="preserve">4.5. </w:t>
      </w:r>
      <w:r>
        <w:rPr>
          <w:rFonts w:ascii="Times New Roman" w:cs="Times New Roman" w:eastAsia="Times New Roman" w:hAnsi="Times New Roman"/>
          <w:sz w:val="22"/>
          <w:szCs w:val="22"/>
        </w:rPr>
        <w:t xml:space="preserve">Регулярное обеспечение прекращается с момента прекращения операционного участия. Это не изменение статуса и не санкция.</w:t>
      </w:r>
    </w:p>
    <w:p>
      <w:pPr>
        <w:spacing w:after="120"/>
        <w:jc w:val="both"/>
      </w:pPr>
      <w:r>
        <w:rPr>
          <w:rFonts w:ascii="Times New Roman" w:cs="Times New Roman" w:eastAsia="Times New Roman" w:hAnsi="Times New Roman"/>
          <w:b/>
          <w:bCs/>
          <w:sz w:val="22"/>
          <w:szCs w:val="22"/>
        </w:rPr>
        <w:t xml:space="preserve">4.6. </w:t>
      </w:r>
      <w:r>
        <w:rPr>
          <w:rFonts w:ascii="Times New Roman" w:cs="Times New Roman" w:eastAsia="Times New Roman" w:hAnsi="Times New Roman"/>
          <w:sz w:val="22"/>
          <w:szCs w:val="22"/>
        </w:rPr>
        <w:t xml:space="preserve">Документально подтверждённые расходы возмещаются отдельно и частью регулярного обеспечения не являются.</w:t>
      </w:r>
    </w:p>
    <w:p>
      <w:pPr>
        <w:spacing w:after="120"/>
        <w:jc w:val="both"/>
      </w:pPr>
      <w:r>
        <w:rPr>
          <w:rFonts w:ascii="Times New Roman" w:cs="Times New Roman" w:eastAsia="Times New Roman" w:hAnsi="Times New Roman"/>
          <w:b/>
          <w:bCs/>
          <w:sz w:val="22"/>
          <w:szCs w:val="22"/>
        </w:rPr>
        <w:t xml:space="preserve">4.7. </w:t>
      </w:r>
      <w:r>
        <w:rPr>
          <w:rFonts w:ascii="Times New Roman" w:cs="Times New Roman" w:eastAsia="Times New Roman" w:hAnsi="Times New Roman"/>
          <w:sz w:val="22"/>
          <w:szCs w:val="22"/>
        </w:rPr>
        <w:t xml:space="preserve">Операционное участие соучредителей осуществляется ими как самостоятельными лицами — через собственные предпринимательские формы, — если 2/2 не решено иное. Соглашение не создаёт общего полномочия распоряжаться личностью, временем или деятельностью соучредителя сверх явно принятого им обязательства.</w:t>
      </w:r>
    </w:p>
    <w:p>
      <w:pPr>
        <w:spacing w:after="120"/>
        <w:jc w:val="both"/>
      </w:pPr>
      <w:r>
        <w:rPr>
          <w:rFonts w:ascii="Times New Roman" w:cs="Times New Roman" w:eastAsia="Times New Roman" w:hAnsi="Times New Roman"/>
          <w:b/>
          <w:bCs/>
          <w:sz w:val="22"/>
          <w:szCs w:val="22"/>
        </w:rPr>
        <w:t xml:space="preserve">4.8. </w:t>
      </w:r>
      <w:r>
        <w:rPr>
          <w:rFonts w:ascii="Times New Roman" w:cs="Times New Roman" w:eastAsia="Times New Roman" w:hAnsi="Times New Roman"/>
          <w:sz w:val="22"/>
          <w:szCs w:val="22"/>
        </w:rPr>
        <w:t xml:space="preserve">Иная схема регулярного обеспечения — разные размеры, зависимость от объёма операционного участия, формула — может быть добровольно принята только согласием обоих, установленным закрытым голосованием техническими средствами. (а) Любой соучредитель доставляет всем через Курьера (§9) предложение с конкретными размерами, периодом и, если нужно, формулой. (б) Не ранее чем через 72 часа (§6.14) и не позднее четырнадцати дней после доставки каждый подаёт голос «за» или «против». (в) Голосование закрытое — без фиксации и раскрытия индивидуальных бюллетеней: способ подачи фиксируется в протоколе до голосования и должен дать каждому подтверждение, что его голос учтён, и выдать только итог — «принято» или «не принято». По умолчанию — программное средство с этими свойствами либо одинаковые запечатанные бюллетени, вскрываемые вместе. Соглашение не требует невозможности логического вывода позиции другого из собственного голоса и общего результата: при двоих такой вывод неизбежен, и процедура защищает не тайну, а момент подачи голоса — свободный от давления. (г) Схема принята, только если все голоса — «за». Любой иной исход объявляется как «не принято», без указания числа голосов; вопрос о том, кто голосовал против, не задаётся и не выносится на Голос. (д) Повторное предложение той же или близкой схемы допускается не ранее чем через шесть месяцев. (е) Принятая схема с датой голосования вносится в реестр (Приложение А) и действует с первого числа следующего месяца.</w:t>
      </w:r>
    </w:p>
    <w:p>
      <w:pPr>
        <w:spacing w:after="120"/>
        <w:jc w:val="both"/>
      </w:pPr>
      <w:r>
        <w:rPr>
          <w:rFonts w:ascii="Times New Roman" w:cs="Times New Roman" w:eastAsia="Times New Roman" w:hAnsi="Times New Roman"/>
          <w:b/>
          <w:bCs/>
          <w:sz w:val="22"/>
          <w:szCs w:val="22"/>
        </w:rPr>
        <w:t xml:space="preserve">4.9. </w:t>
      </w:r>
      <w:r>
        <w:rPr>
          <w:rFonts w:ascii="Times New Roman" w:cs="Times New Roman" w:eastAsia="Times New Roman" w:hAnsi="Times New Roman"/>
          <w:sz w:val="22"/>
          <w:szCs w:val="22"/>
        </w:rPr>
        <w:t xml:space="preserve">Согласие на иную схему — продолжающееся (§1.6). Любой соучредитель вправе отозвать его сообщением остальным через Курьера, без обоснования; с первого числа следующего месяца обеспечение вновь одинаково — в размере наименьшего из размеров, действовавших по отменённой схеме, пока размер не изменён по §16.1(в). Отзыв не является нарушением и не влечёт последствий.</w:t>
      </w:r>
    </w:p>
    <w:p>
      <w:pPr>
        <w:keepNext/>
        <w:spacing w:after="120" w:before="300"/>
      </w:pPr>
      <w:r>
        <w:rPr>
          <w:rFonts w:ascii="Times New Roman" w:cs="Times New Roman" w:eastAsia="Times New Roman" w:hAnsi="Times New Roman"/>
          <w:b/>
          <w:bCs/>
          <w:sz w:val="24"/>
          <w:szCs w:val="24"/>
        </w:rPr>
        <w:t xml:space="preserve">5. Платежи и общее имущество</w:t>
      </w:r>
    </w:p>
    <w:p>
      <w:pPr>
        <w:spacing w:after="120"/>
        <w:jc w:val="both"/>
      </w:pPr>
      <w:r>
        <w:rPr>
          <w:rFonts w:ascii="Times New Roman" w:cs="Times New Roman" w:eastAsia="Times New Roman" w:hAnsi="Times New Roman"/>
          <w:b/>
          <w:bCs/>
          <w:sz w:val="22"/>
          <w:szCs w:val="22"/>
        </w:rPr>
        <w:t xml:space="preserve">5.1. </w:t>
      </w:r>
      <w:r>
        <w:rPr>
          <w:rFonts w:ascii="Times New Roman" w:cs="Times New Roman" w:eastAsia="Times New Roman" w:hAnsi="Times New Roman"/>
          <w:sz w:val="22"/>
          <w:szCs w:val="22"/>
        </w:rPr>
        <w:t xml:space="preserve">Каждый соучредитель вправе самостоятельно санкционировать обычный операционный платёж, если после платежа совокупный остаток средств предприятия составляет не менее 70% месячной расчётной базы. Месячная расчётная база — совокупный остаток на всех счетах и кошельках предприятия на 00:00 первого числа текущего календарного месяца, увеличенный на поступления, зачисленные с этого момента до момента платежа; средства не в евро учитываются по курсу первого числа месяца. Месячная расчётная база не может быть ниже среднего арифметического месячных расчётных баз за шесть предшествующих календарных месяцев либо за все полные месяцы существования предприятия, если их меньше шести.</w:t>
      </w:r>
    </w:p>
    <w:p>
      <w:pPr>
        <w:spacing w:after="120"/>
        <w:jc w:val="both"/>
      </w:pPr>
      <w:r>
        <w:rPr>
          <w:rFonts w:ascii="Times New Roman" w:cs="Times New Roman" w:eastAsia="Times New Roman" w:hAnsi="Times New Roman"/>
          <w:b/>
          <w:bCs/>
          <w:sz w:val="22"/>
          <w:szCs w:val="22"/>
        </w:rPr>
        <w:t xml:space="preserve">5.2. </w:t>
      </w:r>
      <w:r>
        <w:rPr>
          <w:rFonts w:ascii="Times New Roman" w:cs="Times New Roman" w:eastAsia="Times New Roman" w:hAnsi="Times New Roman"/>
          <w:sz w:val="22"/>
          <w:szCs w:val="22"/>
        </w:rPr>
        <w:t xml:space="preserve">Платёж, после которого совокупный остаток стал бы ниже 70% месячной расчётной базы, требует 2 голосов из 2. Единоличные платежи в течение месяца тем самым в совокупности не могут увести остаток ниже этого порога.</w:t>
      </w:r>
    </w:p>
    <w:p>
      <w:pPr>
        <w:spacing w:after="120"/>
        <w:jc w:val="both"/>
      </w:pPr>
      <w:r>
        <w:rPr>
          <w:rFonts w:ascii="Times New Roman" w:cs="Times New Roman" w:eastAsia="Times New Roman" w:hAnsi="Times New Roman"/>
          <w:b/>
          <w:bCs/>
          <w:sz w:val="22"/>
          <w:szCs w:val="22"/>
        </w:rPr>
        <w:t xml:space="preserve">5.3. </w:t>
      </w:r>
      <w:r>
        <w:rPr>
          <w:rFonts w:ascii="Times New Roman" w:cs="Times New Roman" w:eastAsia="Times New Roman" w:hAnsi="Times New Roman"/>
          <w:sz w:val="22"/>
          <w:szCs w:val="22"/>
        </w:rPr>
        <w:t xml:space="preserve">Независимо от размера, 2/2 требуются для: выплаты соучредителю или связанному с ним лицу; принятия долговых обязательств; отчуждения или обременения существенных активов; распоряжения интеллектуальной собственностью; действий вне обычной операционной деятельности.</w:t>
      </w:r>
    </w:p>
    <w:p>
      <w:pPr>
        <w:spacing w:after="120"/>
        <w:jc w:val="both"/>
      </w:pPr>
      <w:r>
        <w:rPr>
          <w:rFonts w:ascii="Times New Roman" w:cs="Times New Roman" w:eastAsia="Times New Roman" w:hAnsi="Times New Roman"/>
          <w:b/>
          <w:bCs/>
          <w:sz w:val="22"/>
          <w:szCs w:val="22"/>
        </w:rPr>
        <w:t xml:space="preserve">5.4. </w:t>
      </w:r>
      <w:r>
        <w:rPr>
          <w:rFonts w:ascii="Times New Roman" w:cs="Times New Roman" w:eastAsia="Times New Roman" w:hAnsi="Times New Roman"/>
          <w:sz w:val="22"/>
          <w:szCs w:val="22"/>
        </w:rPr>
        <w:t xml:space="preserve">Оба соучредителя имеют непрерывный доступ в режиме чтения к банковским счетам, кошелькам, бухгалтерии и реестрам расходов. Этот доступ сохраняется у соучредителя после прекращения им операционного участия; расчётному положению он предоставляется в объёме расчёта (§14.4).</w:t>
      </w:r>
    </w:p>
    <w:p>
      <w:pPr>
        <w:spacing w:after="120"/>
        <w:jc w:val="both"/>
      </w:pPr>
      <w:r>
        <w:rPr>
          <w:rFonts w:ascii="Times New Roman" w:cs="Times New Roman" w:eastAsia="Times New Roman" w:hAnsi="Times New Roman"/>
          <w:b/>
          <w:bCs/>
          <w:sz w:val="22"/>
          <w:szCs w:val="22"/>
        </w:rPr>
        <w:t xml:space="preserve">5.5. </w:t>
      </w:r>
      <w:r>
        <w:rPr>
          <w:rFonts w:ascii="Times New Roman" w:cs="Times New Roman" w:eastAsia="Times New Roman" w:hAnsi="Times New Roman"/>
          <w:sz w:val="22"/>
          <w:szCs w:val="22"/>
        </w:rPr>
        <w:t xml:space="preserve">Оформление платежа частями либо через промежуточные счета с целью обхода §5.2 рассматривается как единый платёж. Переводы между счетами и кошельками самого предприятия платежами не являются и расчётную базу не изменяют.</w:t>
      </w:r>
    </w:p>
    <w:p>
      <w:pPr>
        <w:spacing w:after="120"/>
        <w:jc w:val="both"/>
      </w:pPr>
      <w:r>
        <w:rPr>
          <w:rFonts w:ascii="Times New Roman" w:cs="Times New Roman" w:eastAsia="Times New Roman" w:hAnsi="Times New Roman"/>
          <w:b/>
          <w:bCs/>
          <w:sz w:val="22"/>
          <w:szCs w:val="22"/>
        </w:rPr>
        <w:t xml:space="preserve">5.6. </w:t>
      </w:r>
      <w:r>
        <w:rPr>
          <w:rFonts w:ascii="Times New Roman" w:cs="Times New Roman" w:eastAsia="Times New Roman" w:hAnsi="Times New Roman"/>
          <w:sz w:val="22"/>
          <w:szCs w:val="22"/>
        </w:rPr>
        <w:t xml:space="preserve">Операционное полномочие не может использоваться для изменения конституционного положения другого соучредителя.</w:t>
      </w:r>
    </w:p>
    <w:p>
      <w:pPr>
        <w:spacing w:after="120"/>
        <w:jc w:val="both"/>
      </w:pPr>
      <w:r>
        <w:rPr>
          <w:rFonts w:ascii="Times New Roman" w:cs="Times New Roman" w:eastAsia="Times New Roman" w:hAnsi="Times New Roman"/>
          <w:b/>
          <w:bCs/>
          <w:sz w:val="22"/>
          <w:szCs w:val="22"/>
        </w:rPr>
        <w:t xml:space="preserve">5.7. </w:t>
      </w:r>
      <w:r>
        <w:rPr>
          <w:rFonts w:ascii="Times New Roman" w:cs="Times New Roman" w:eastAsia="Times New Roman" w:hAnsi="Times New Roman"/>
          <w:sz w:val="22"/>
          <w:szCs w:val="22"/>
        </w:rPr>
        <w:t xml:space="preserve">Обычным операционным платежом является платёж несвязанному лицу по текущей деятельности предприятия — услуги, сервисы, аренда, комиссии, налоги, закупки, — не создающий длящихся обязательств свыше трёх месяцев. Связанным с соучредителем считается лицо, с которым у него имеются родственные, имущественные либо устойчивые деловые отношения вне предприятия; о связанности соучредитель заявляет до платежа. Платёж, не отвечающий настоящему пункту, обычным не является и следует §§5.2–5.3.</w:t>
      </w:r>
    </w:p>
    <w:p>
      <w:pPr>
        <w:keepNext/>
        <w:spacing w:after="120" w:before="300"/>
      </w:pPr>
      <w:r>
        <w:rPr>
          <w:rFonts w:ascii="Times New Roman" w:cs="Times New Roman" w:eastAsia="Times New Roman" w:hAnsi="Times New Roman"/>
          <w:b/>
          <w:bCs/>
          <w:sz w:val="24"/>
          <w:szCs w:val="24"/>
        </w:rPr>
        <w:t xml:space="preserve">6. Голос</w:t>
      </w:r>
    </w:p>
    <w:p>
      <w:pPr>
        <w:spacing w:after="120"/>
        <w:jc w:val="both"/>
      </w:pPr>
      <w:r>
        <w:rPr>
          <w:rFonts w:ascii="Times New Roman" w:cs="Times New Roman" w:eastAsia="Times New Roman" w:hAnsi="Times New Roman"/>
          <w:b/>
          <w:bCs/>
          <w:sz w:val="22"/>
          <w:szCs w:val="22"/>
        </w:rPr>
        <w:t xml:space="preserve">6.1. </w:t>
      </w:r>
      <w:r>
        <w:rPr>
          <w:rFonts w:ascii="Times New Roman" w:cs="Times New Roman" w:eastAsia="Times New Roman" w:hAnsi="Times New Roman"/>
          <w:sz w:val="22"/>
          <w:szCs w:val="22"/>
        </w:rPr>
        <w:t xml:space="preserve">Каждый соучредитель вправе в любое время потребовать Голоса, созвав встречу и назвав её предмет.</w:t>
      </w:r>
    </w:p>
    <w:p>
      <w:pPr>
        <w:spacing w:after="120"/>
        <w:jc w:val="both"/>
      </w:pPr>
      <w:r>
        <w:rPr>
          <w:rFonts w:ascii="Times New Roman" w:cs="Times New Roman" w:eastAsia="Times New Roman" w:hAnsi="Times New Roman"/>
          <w:b/>
          <w:bCs/>
          <w:sz w:val="22"/>
          <w:szCs w:val="22"/>
        </w:rPr>
        <w:t xml:space="preserve">6.2. </w:t>
      </w:r>
      <w:r>
        <w:rPr>
          <w:rFonts w:ascii="Times New Roman" w:cs="Times New Roman" w:eastAsia="Times New Roman" w:hAnsi="Times New Roman"/>
          <w:sz w:val="22"/>
          <w:szCs w:val="22"/>
        </w:rPr>
        <w:t xml:space="preserve">Получивший созыв соучредитель в течение семи календарных дней выделяет не менее одного часа для встречи либо предлагает перенос. Неявка последствий для статуса не имеет (§6.3). Согласие с предметом встречи или позицией созвавшего не требуется.</w:t>
      </w:r>
    </w:p>
    <w:p>
      <w:pPr>
        <w:spacing w:after="120"/>
        <w:jc w:val="both"/>
      </w:pPr>
      <w:r>
        <w:rPr>
          <w:rFonts w:ascii="Times New Roman" w:cs="Times New Roman" w:eastAsia="Times New Roman" w:hAnsi="Times New Roman"/>
          <w:b/>
          <w:bCs/>
          <w:sz w:val="22"/>
          <w:szCs w:val="22"/>
        </w:rPr>
        <w:t xml:space="preserve">6.2а. </w:t>
      </w:r>
      <w:r>
        <w:rPr>
          <w:rFonts w:ascii="Times New Roman" w:cs="Times New Roman" w:eastAsia="Times New Roman" w:hAnsi="Times New Roman"/>
          <w:sz w:val="22"/>
          <w:szCs w:val="22"/>
        </w:rPr>
        <w:t xml:space="preserve">Каждый соучредитель вправе потребовать не более трёх встреч в календарный месяц; сверх этого требуется согласие другого. Ограничение не применяется к Голосу по уже инициированной процедуре §13. Отказ от сверхлимитной встречи права на форк не даёт. Если ведётся аудиозапись встречи, она ведётся с начала и до конца; частичная запись преимущества перед протоколом не имеет.</w:t>
      </w:r>
    </w:p>
    <w:p>
      <w:pPr>
        <w:spacing w:after="120"/>
        <w:jc w:val="both"/>
      </w:pPr>
      <w:r>
        <w:rPr>
          <w:rFonts w:ascii="Times New Roman" w:cs="Times New Roman" w:eastAsia="Times New Roman" w:hAnsi="Times New Roman"/>
          <w:b/>
          <w:bCs/>
          <w:sz w:val="22"/>
          <w:szCs w:val="22"/>
        </w:rPr>
        <w:t xml:space="preserve">6.3. </w:t>
      </w:r>
      <w:r>
        <w:rPr>
          <w:rFonts w:ascii="Times New Roman" w:cs="Times New Roman" w:eastAsia="Times New Roman" w:hAnsi="Times New Roman"/>
          <w:sz w:val="22"/>
          <w:szCs w:val="22"/>
        </w:rPr>
        <w:t xml:space="preserve">Голос является правом созвавшего быть услышанным и получить содержательный ответ. Он не создаёт обязанности согласиться. Явный отказ от надлежащим образом созванной встречи либо неявка без согласованного переноса не влекут последствий для статуса и ничего не решают за отсутствующего; ни конституционное решение (§16), ни распределение (§12) без него не принимаются — отсутствие останавливает решение, а не заменяет его. Уклонение от конституционного собрания или распределения даёт другому право на форк (§10.8).</w:t>
      </w:r>
    </w:p>
    <w:p>
      <w:pPr>
        <w:spacing w:after="120"/>
        <w:jc w:val="both"/>
      </w:pPr>
      <w:r>
        <w:rPr>
          <w:rFonts w:ascii="Times New Roman" w:cs="Times New Roman" w:eastAsia="Times New Roman" w:hAnsi="Times New Roman"/>
          <w:b/>
          <w:bCs/>
          <w:sz w:val="22"/>
          <w:szCs w:val="22"/>
        </w:rPr>
        <w:t xml:space="preserve">6.4. </w:t>
      </w:r>
      <w:r>
        <w:rPr>
          <w:rFonts w:ascii="Times New Roman" w:cs="Times New Roman" w:eastAsia="Times New Roman" w:hAnsi="Times New Roman"/>
          <w:sz w:val="22"/>
          <w:szCs w:val="22"/>
        </w:rPr>
        <w:t xml:space="preserve">Соучредитель, созвавший встречу, является её организатором и секретарём.</w:t>
      </w:r>
    </w:p>
    <w:p>
      <w:pPr>
        <w:spacing w:after="120"/>
        <w:jc w:val="both"/>
      </w:pPr>
      <w:r>
        <w:rPr>
          <w:rFonts w:ascii="Times New Roman" w:cs="Times New Roman" w:eastAsia="Times New Roman" w:hAnsi="Times New Roman"/>
          <w:b/>
          <w:bCs/>
          <w:sz w:val="22"/>
          <w:szCs w:val="22"/>
        </w:rPr>
        <w:t xml:space="preserve">6.5. </w:t>
      </w:r>
      <w:r>
        <w:rPr>
          <w:rFonts w:ascii="Times New Roman" w:cs="Times New Roman" w:eastAsia="Times New Roman" w:hAnsi="Times New Roman"/>
          <w:sz w:val="22"/>
          <w:szCs w:val="22"/>
        </w:rPr>
        <w:t xml:space="preserve">Организатор ведёт письменный протокол встречи: поставленные вопросы, заявленные позиции, возражения, предложения и достигнутые договорённости.</w:t>
      </w:r>
    </w:p>
    <w:p>
      <w:pPr>
        <w:spacing w:after="120"/>
        <w:jc w:val="both"/>
      </w:pPr>
      <w:r>
        <w:rPr>
          <w:rFonts w:ascii="Times New Roman" w:cs="Times New Roman" w:eastAsia="Times New Roman" w:hAnsi="Times New Roman"/>
          <w:b/>
          <w:bCs/>
          <w:sz w:val="22"/>
          <w:szCs w:val="22"/>
        </w:rPr>
        <w:t xml:space="preserve">6.6. </w:t>
      </w:r>
      <w:r>
        <w:rPr>
          <w:rFonts w:ascii="Times New Roman" w:cs="Times New Roman" w:eastAsia="Times New Roman" w:hAnsi="Times New Roman"/>
          <w:sz w:val="22"/>
          <w:szCs w:val="22"/>
        </w:rPr>
        <w:t xml:space="preserve">Во время встречи любой участник вправе потребовать исправить, дополнить или уточнить запись о собственной позиции или собственных словах. Организатор обязан внести требуемое изменение.</w:t>
      </w:r>
    </w:p>
    <w:p>
      <w:pPr>
        <w:spacing w:after="120"/>
        <w:jc w:val="both"/>
      </w:pPr>
      <w:r>
        <w:rPr>
          <w:rFonts w:ascii="Times New Roman" w:cs="Times New Roman" w:eastAsia="Times New Roman" w:hAnsi="Times New Roman"/>
          <w:b/>
          <w:bCs/>
          <w:sz w:val="22"/>
          <w:szCs w:val="22"/>
        </w:rPr>
        <w:t xml:space="preserve">6.7. </w:t>
      </w:r>
      <w:r>
        <w:rPr>
          <w:rFonts w:ascii="Times New Roman" w:cs="Times New Roman" w:eastAsia="Times New Roman" w:hAnsi="Times New Roman"/>
          <w:sz w:val="22"/>
          <w:szCs w:val="22"/>
        </w:rPr>
        <w:t xml:space="preserve">В момент окончания встречи протокол закрывается. Закрытие фиксируется подтверждением обоих участников — подписью или сообщением в согласованном канале. Если участник отказывается подтвердить протокол, его возражения вносятся в протокол дословно, и протокол закрывается с отметкой о разногласии; отказ от подтверждения не отменяет факта состоявшегося Голоса.</w:t>
      </w:r>
    </w:p>
    <w:p>
      <w:pPr>
        <w:spacing w:after="120"/>
        <w:jc w:val="both"/>
      </w:pPr>
      <w:r>
        <w:rPr>
          <w:rFonts w:ascii="Times New Roman" w:cs="Times New Roman" w:eastAsia="Times New Roman" w:hAnsi="Times New Roman"/>
          <w:b/>
          <w:bCs/>
          <w:sz w:val="22"/>
          <w:szCs w:val="22"/>
        </w:rPr>
        <w:t xml:space="preserve">6.8. </w:t>
      </w:r>
      <w:r>
        <w:rPr>
          <w:rFonts w:ascii="Times New Roman" w:cs="Times New Roman" w:eastAsia="Times New Roman" w:hAnsi="Times New Roman"/>
          <w:sz w:val="22"/>
          <w:szCs w:val="22"/>
        </w:rPr>
        <w:t xml:space="preserve">После окончания встречи участник не вправе требовать ретроактивного изменения записи о состоявшемся разговоре.</w:t>
      </w:r>
    </w:p>
    <w:p>
      <w:pPr>
        <w:spacing w:after="120"/>
        <w:jc w:val="both"/>
      </w:pPr>
      <w:r>
        <w:rPr>
          <w:rFonts w:ascii="Times New Roman" w:cs="Times New Roman" w:eastAsia="Times New Roman" w:hAnsi="Times New Roman"/>
          <w:b/>
          <w:bCs/>
          <w:sz w:val="22"/>
          <w:szCs w:val="22"/>
        </w:rPr>
        <w:t xml:space="preserve">6.9. </w:t>
      </w:r>
      <w:r>
        <w:rPr>
          <w:rFonts w:ascii="Times New Roman" w:cs="Times New Roman" w:eastAsia="Times New Roman" w:hAnsi="Times New Roman"/>
          <w:sz w:val="22"/>
          <w:szCs w:val="22"/>
        </w:rPr>
        <w:t xml:space="preserve">Неустранённая во время встречи неоднозначность протокола толкуется против его составителя. Тот, кто ведёт протокол, не извлекает выгоды из его неясности.</w:t>
      </w:r>
    </w:p>
    <w:p>
      <w:pPr>
        <w:spacing w:after="120"/>
        <w:jc w:val="both"/>
      </w:pPr>
      <w:r>
        <w:rPr>
          <w:rFonts w:ascii="Times New Roman" w:cs="Times New Roman" w:eastAsia="Times New Roman" w:hAnsi="Times New Roman"/>
          <w:b/>
          <w:bCs/>
          <w:sz w:val="22"/>
          <w:szCs w:val="22"/>
        </w:rPr>
        <w:t xml:space="preserve">6.10. </w:t>
      </w:r>
      <w:r>
        <w:rPr>
          <w:rFonts w:ascii="Times New Roman" w:cs="Times New Roman" w:eastAsia="Times New Roman" w:hAnsi="Times New Roman"/>
          <w:sz w:val="22"/>
          <w:szCs w:val="22"/>
        </w:rPr>
        <w:t xml:space="preserve">Слова, оговорки, возражения или позиции, которые участник мог сообщить организатору во время встречи, но не сообщил, не могут впоследствии использоваться для изменения смысла зафиксированного Голоса.</w:t>
      </w:r>
    </w:p>
    <w:p>
      <w:pPr>
        <w:spacing w:after="120"/>
        <w:jc w:val="both"/>
      </w:pPr>
      <w:r>
        <w:rPr>
          <w:rFonts w:ascii="Times New Roman" w:cs="Times New Roman" w:eastAsia="Times New Roman" w:hAnsi="Times New Roman"/>
          <w:b/>
          <w:bCs/>
          <w:sz w:val="22"/>
          <w:szCs w:val="22"/>
        </w:rPr>
        <w:t xml:space="preserve">6.11. </w:t>
      </w:r>
      <w:r>
        <w:rPr>
          <w:rFonts w:ascii="Times New Roman" w:cs="Times New Roman" w:eastAsia="Times New Roman" w:hAnsi="Times New Roman"/>
          <w:sz w:val="22"/>
          <w:szCs w:val="22"/>
        </w:rPr>
        <w:t xml:space="preserve">В ходе состоявшегося Голоса каждый соучредитель выражает свою действительную позицию настолько определённо, насколько это необходимо другому для понимания его отношения к обсуждаемому вопросу.</w:t>
      </w:r>
    </w:p>
    <w:p>
      <w:pPr>
        <w:spacing w:after="120"/>
        <w:jc w:val="both"/>
      </w:pPr>
      <w:r>
        <w:rPr>
          <w:rFonts w:ascii="Times New Roman" w:cs="Times New Roman" w:eastAsia="Times New Roman" w:hAnsi="Times New Roman"/>
          <w:b/>
          <w:bCs/>
          <w:sz w:val="22"/>
          <w:szCs w:val="22"/>
        </w:rPr>
        <w:t xml:space="preserve">6.12. </w:t>
      </w:r>
      <w:r>
        <w:rPr>
          <w:rFonts w:ascii="Times New Roman" w:cs="Times New Roman" w:eastAsia="Times New Roman" w:hAnsi="Times New Roman"/>
          <w:sz w:val="22"/>
          <w:szCs w:val="22"/>
        </w:rPr>
        <w:t xml:space="preserve">Намеренное изображение согласия при фактическом несогласии либо несогласия при фактическом согласии является нарушением Голоса.</w:t>
      </w:r>
    </w:p>
    <w:p>
      <w:pPr>
        <w:spacing w:after="120"/>
        <w:jc w:val="both"/>
      </w:pPr>
      <w:r>
        <w:rPr>
          <w:rFonts w:ascii="Times New Roman" w:cs="Times New Roman" w:eastAsia="Times New Roman" w:hAnsi="Times New Roman"/>
          <w:b/>
          <w:bCs/>
          <w:sz w:val="22"/>
          <w:szCs w:val="22"/>
        </w:rPr>
        <w:t xml:space="preserve">6.13. </w:t>
      </w:r>
      <w:r>
        <w:rPr>
          <w:rFonts w:ascii="Times New Roman" w:cs="Times New Roman" w:eastAsia="Times New Roman" w:hAnsi="Times New Roman"/>
          <w:sz w:val="22"/>
          <w:szCs w:val="22"/>
        </w:rPr>
        <w:t xml:space="preserve">Неуверенность не является неискренностью. Соучредитель вправе прямо заявить, что сомневается, не располагает достаточной информацией, ещё не сформировал позицию либо может изменить её.</w:t>
      </w:r>
    </w:p>
    <w:p>
      <w:pPr>
        <w:spacing w:after="120"/>
        <w:jc w:val="both"/>
      </w:pPr>
      <w:r>
        <w:rPr>
          <w:rFonts w:ascii="Times New Roman" w:cs="Times New Roman" w:eastAsia="Times New Roman" w:hAnsi="Times New Roman"/>
          <w:b/>
          <w:bCs/>
          <w:sz w:val="22"/>
          <w:szCs w:val="22"/>
        </w:rPr>
        <w:t xml:space="preserve">6.14. </w:t>
      </w:r>
      <w:r>
        <w:rPr>
          <w:rFonts w:ascii="Times New Roman" w:cs="Times New Roman" w:eastAsia="Times New Roman" w:hAnsi="Times New Roman"/>
          <w:sz w:val="22"/>
          <w:szCs w:val="22"/>
        </w:rPr>
        <w:t xml:space="preserve">Между первой постановкой конституционного вопроса и окончательным решением по нему проходит не менее 72 часов.</w:t>
      </w:r>
    </w:p>
    <w:p>
      <w:pPr>
        <w:spacing w:after="120"/>
        <w:jc w:val="both"/>
      </w:pPr>
      <w:r>
        <w:rPr>
          <w:rFonts w:ascii="Times New Roman" w:cs="Times New Roman" w:eastAsia="Times New Roman" w:hAnsi="Times New Roman"/>
          <w:b/>
          <w:bCs/>
          <w:sz w:val="22"/>
          <w:szCs w:val="22"/>
        </w:rPr>
        <w:t xml:space="preserve">6.15. </w:t>
      </w:r>
      <w:r>
        <w:rPr>
          <w:rFonts w:ascii="Times New Roman" w:cs="Times New Roman" w:eastAsia="Times New Roman" w:hAnsi="Times New Roman"/>
          <w:sz w:val="22"/>
          <w:szCs w:val="22"/>
        </w:rPr>
        <w:t xml:space="preserve">Любой участник вправе вести аудиозапись встречи, уведомив об этом другого до её начала. Аудиозапись хранится обоими участниками. При расхождении между протоколом и аудиозаписью преимущество имеет аудиозапись как воспроизводимое свидетельство; протокол сохраняет силу в части, аудиозаписью не опровергнутой.</w:t>
      </w:r>
    </w:p>
    <w:p>
      <w:pPr>
        <w:keepNext/>
        <w:spacing w:after="120" w:before="300"/>
      </w:pPr>
      <w:r>
        <w:rPr>
          <w:rFonts w:ascii="Times New Roman" w:cs="Times New Roman" w:eastAsia="Times New Roman" w:hAnsi="Times New Roman"/>
          <w:b/>
          <w:bCs/>
          <w:sz w:val="24"/>
          <w:szCs w:val="24"/>
        </w:rPr>
        <w:t xml:space="preserve">7. Выход</w:t>
      </w:r>
    </w:p>
    <w:p>
      <w:pPr>
        <w:spacing w:after="120"/>
        <w:jc w:val="both"/>
      </w:pPr>
      <w:r>
        <w:rPr>
          <w:rFonts w:ascii="Times New Roman" w:cs="Times New Roman" w:eastAsia="Times New Roman" w:hAnsi="Times New Roman"/>
          <w:b/>
          <w:bCs/>
          <w:sz w:val="22"/>
          <w:szCs w:val="22"/>
        </w:rPr>
        <w:t xml:space="preserve">7.1. </w:t>
      </w:r>
      <w:r>
        <w:rPr>
          <w:rFonts w:ascii="Times New Roman" w:cs="Times New Roman" w:eastAsia="Times New Roman" w:hAnsi="Times New Roman"/>
          <w:sz w:val="22"/>
          <w:szCs w:val="22"/>
        </w:rPr>
        <w:t xml:space="preserve">Каждый соучредитель вправе в любой момент отозвать своё согласие на участие в ассоциации — совершить Выход — без разрешения другого. Прекращение операционного участия Выходом не является: соучредитель, прекративший операционное участие, сохраняет статус, пока сохраняет согласие (§1.9).</w:t>
      </w:r>
    </w:p>
    <w:p>
      <w:pPr>
        <w:spacing w:after="120"/>
        <w:jc w:val="both"/>
      </w:pPr>
      <w:r>
        <w:rPr>
          <w:rFonts w:ascii="Times New Roman" w:cs="Times New Roman" w:eastAsia="Times New Roman" w:hAnsi="Times New Roman"/>
          <w:b/>
          <w:bCs/>
          <w:sz w:val="22"/>
          <w:szCs w:val="22"/>
        </w:rPr>
        <w:t xml:space="preserve">7.2. </w:t>
      </w:r>
      <w:r>
        <w:rPr>
          <w:rFonts w:ascii="Times New Roman" w:cs="Times New Roman" w:eastAsia="Times New Roman" w:hAnsi="Times New Roman"/>
          <w:sz w:val="22"/>
          <w:szCs w:val="22"/>
        </w:rPr>
        <w:t xml:space="preserve">Выход не является наказанием. Выход есть отзыв продолжающегося согласия на участие; объяснение причины не требуется.</w:t>
      </w:r>
    </w:p>
    <w:p>
      <w:pPr>
        <w:spacing w:after="120"/>
        <w:jc w:val="both"/>
      </w:pPr>
      <w:r>
        <w:rPr>
          <w:rFonts w:ascii="Times New Roman" w:cs="Times New Roman" w:eastAsia="Times New Roman" w:hAnsi="Times New Roman"/>
          <w:b/>
          <w:bCs/>
          <w:sz w:val="22"/>
          <w:szCs w:val="22"/>
        </w:rPr>
        <w:t xml:space="preserve">7.3. </w:t>
      </w:r>
      <w:r>
        <w:rPr>
          <w:rFonts w:ascii="Times New Roman" w:cs="Times New Roman" w:eastAsia="Times New Roman" w:hAnsi="Times New Roman"/>
          <w:sz w:val="22"/>
          <w:szCs w:val="22"/>
        </w:rPr>
        <w:t xml:space="preserve">Выход совершается явным письменным заявлением, доставленным другому через Курьера (§9). Предварительный Голос не является условием Выхода.</w:t>
      </w:r>
    </w:p>
    <w:p>
      <w:pPr>
        <w:spacing w:after="120"/>
        <w:jc w:val="both"/>
      </w:pPr>
      <w:r>
        <w:rPr>
          <w:rFonts w:ascii="Times New Roman" w:cs="Times New Roman" w:eastAsia="Times New Roman" w:hAnsi="Times New Roman"/>
          <w:b/>
          <w:bCs/>
          <w:sz w:val="22"/>
          <w:szCs w:val="22"/>
        </w:rPr>
        <w:t xml:space="preserve">7.4. </w:t>
      </w:r>
      <w:r>
        <w:rPr>
          <w:rFonts w:ascii="Times New Roman" w:cs="Times New Roman" w:eastAsia="Times New Roman" w:hAnsi="Times New Roman"/>
          <w:sz w:val="22"/>
          <w:szCs w:val="22"/>
        </w:rPr>
        <w:t xml:space="preserve">Статус вышедшего прекращается с момента доставки заявления. С этого момента он не имеет Голоса, не участвует в конституционных решениях и не связан Лояльностью; его положение становится расчётным, и расчёт производится по §14, где получателем является он сам. Ни согласие другого, ни предварительное уведомление не требуются.</w:t>
      </w:r>
    </w:p>
    <w:p>
      <w:pPr>
        <w:spacing w:after="120"/>
        <w:jc w:val="both"/>
      </w:pPr>
      <w:r>
        <w:rPr>
          <w:rFonts w:ascii="Times New Roman" w:cs="Times New Roman" w:eastAsia="Times New Roman" w:hAnsi="Times New Roman"/>
          <w:b/>
          <w:bCs/>
          <w:sz w:val="22"/>
          <w:szCs w:val="22"/>
        </w:rPr>
        <w:t xml:space="preserve">7.5. </w:t>
      </w:r>
      <w:r>
        <w:rPr>
          <w:rFonts w:ascii="Times New Roman" w:cs="Times New Roman" w:eastAsia="Times New Roman" w:hAnsi="Times New Roman"/>
          <w:sz w:val="22"/>
          <w:szCs w:val="22"/>
        </w:rPr>
        <w:t xml:space="preserve">Выход не прекращает уже возникших обязательств и не освобождает стороны от расчёта и передачи общего имущества.</w:t>
      </w:r>
    </w:p>
    <w:p>
      <w:pPr>
        <w:spacing w:after="120"/>
        <w:jc w:val="both"/>
      </w:pPr>
      <w:r>
        <w:rPr>
          <w:rFonts w:ascii="Times New Roman" w:cs="Times New Roman" w:eastAsia="Times New Roman" w:hAnsi="Times New Roman"/>
          <w:b/>
          <w:bCs/>
          <w:sz w:val="22"/>
          <w:szCs w:val="22"/>
        </w:rPr>
        <w:t xml:space="preserve">7.6. </w:t>
      </w:r>
      <w:r>
        <w:rPr>
          <w:rFonts w:ascii="Times New Roman" w:cs="Times New Roman" w:eastAsia="Times New Roman" w:hAnsi="Times New Roman"/>
          <w:sz w:val="22"/>
          <w:szCs w:val="22"/>
        </w:rPr>
        <w:t xml:space="preserve">Присвоение имущества, блокировка доступов, насилие, угроза или иное действие, на которое затронутый им соучредитель согласия не давал, не препятствуют немедленному Выходу и немедленному применению §10 и §17; предварительный Голос в этих случаях не требуется.</w:t>
      </w:r>
    </w:p>
    <w:p>
      <w:pPr>
        <w:spacing w:after="120"/>
        <w:jc w:val="both"/>
      </w:pPr>
      <w:r>
        <w:rPr>
          <w:rFonts w:ascii="Times New Roman" w:cs="Times New Roman" w:eastAsia="Times New Roman" w:hAnsi="Times New Roman"/>
          <w:b/>
          <w:bCs/>
          <w:sz w:val="22"/>
          <w:szCs w:val="22"/>
        </w:rPr>
        <w:t xml:space="preserve">7.7. </w:t>
      </w:r>
      <w:r>
        <w:rPr>
          <w:rFonts w:ascii="Times New Roman" w:cs="Times New Roman" w:eastAsia="Times New Roman" w:hAnsi="Times New Roman"/>
          <w:sz w:val="22"/>
          <w:szCs w:val="22"/>
        </w:rPr>
        <w:t xml:space="preserve">После Выхода выходящий без неоправданной задержки передаёт принадлежащие предприятию ключи, доступы, документацию, имущество и незавершённые результаты. Такая передача является исполнением уже возникшего обязательства, а не продолжением участия.</w:t>
      </w:r>
    </w:p>
    <w:p>
      <w:pPr>
        <w:spacing w:after="120"/>
        <w:jc w:val="both"/>
      </w:pPr>
      <w:r>
        <w:rPr>
          <w:rFonts w:ascii="Times New Roman" w:cs="Times New Roman" w:eastAsia="Times New Roman" w:hAnsi="Times New Roman"/>
          <w:b/>
          <w:bCs/>
          <w:sz w:val="22"/>
          <w:szCs w:val="22"/>
        </w:rPr>
        <w:t xml:space="preserve">7.8. </w:t>
      </w:r>
      <w:r>
        <w:rPr>
          <w:rFonts w:ascii="Times New Roman" w:cs="Times New Roman" w:eastAsia="Times New Roman" w:hAnsi="Times New Roman"/>
          <w:sz w:val="22"/>
          <w:szCs w:val="22"/>
        </w:rPr>
        <w:t xml:space="preserve">Прекращение операционного участия прекращает будущее регулярное обеспечение, но само по себе не отменяет статуса соучредителя. Имущественное положение соучредителя, сохраняющего статус без операционного участия, определяется §5.4, §§12.9–12.10 и §13; положение вышедшего — §14.</w:t>
      </w:r>
    </w:p>
    <w:p>
      <w:pPr>
        <w:keepNext/>
        <w:spacing w:after="120" w:before="300"/>
      </w:pPr>
      <w:r>
        <w:rPr>
          <w:rFonts w:ascii="Times New Roman" w:cs="Times New Roman" w:eastAsia="Times New Roman" w:hAnsi="Times New Roman"/>
          <w:b/>
          <w:bCs/>
          <w:sz w:val="24"/>
          <w:szCs w:val="24"/>
        </w:rPr>
        <w:t xml:space="preserve">8. Лояльность</w:t>
      </w:r>
    </w:p>
    <w:p>
      <w:pPr>
        <w:spacing w:after="120"/>
        <w:jc w:val="both"/>
      </w:pPr>
      <w:r>
        <w:rPr>
          <w:rFonts w:ascii="Times New Roman" w:cs="Times New Roman" w:eastAsia="Times New Roman" w:hAnsi="Times New Roman"/>
          <w:b/>
          <w:bCs/>
          <w:sz w:val="22"/>
          <w:szCs w:val="22"/>
        </w:rPr>
        <w:t xml:space="preserve">8.1. </w:t>
      </w:r>
      <w:r>
        <w:rPr>
          <w:rFonts w:ascii="Times New Roman" w:cs="Times New Roman" w:eastAsia="Times New Roman" w:hAnsi="Times New Roman"/>
          <w:sz w:val="22"/>
          <w:szCs w:val="22"/>
        </w:rPr>
        <w:t xml:space="preserve">Лояльность не означает обязанности остаться.</w:t>
      </w:r>
    </w:p>
    <w:p>
      <w:pPr>
        <w:spacing w:after="120"/>
        <w:jc w:val="both"/>
      </w:pPr>
      <w:r>
        <w:rPr>
          <w:rFonts w:ascii="Times New Roman" w:cs="Times New Roman" w:eastAsia="Times New Roman" w:hAnsi="Times New Roman"/>
          <w:b/>
          <w:bCs/>
          <w:sz w:val="22"/>
          <w:szCs w:val="22"/>
        </w:rPr>
        <w:t xml:space="preserve">8.2. </w:t>
      </w:r>
      <w:r>
        <w:rPr>
          <w:rFonts w:ascii="Times New Roman" w:cs="Times New Roman" w:eastAsia="Times New Roman" w:hAnsi="Times New Roman"/>
          <w:sz w:val="22"/>
          <w:szCs w:val="22"/>
        </w:rPr>
        <w:t xml:space="preserve">Лояльность означает: пока соучредитель сохраняет статус, он не отказывает Другому в праве на Голос.</w:t>
      </w:r>
    </w:p>
    <w:p>
      <w:pPr>
        <w:spacing w:after="120"/>
        <w:jc w:val="both"/>
      </w:pPr>
      <w:r>
        <w:rPr>
          <w:rFonts w:ascii="Times New Roman" w:cs="Times New Roman" w:eastAsia="Times New Roman" w:hAnsi="Times New Roman"/>
          <w:b/>
          <w:bCs/>
          <w:sz w:val="22"/>
          <w:szCs w:val="22"/>
        </w:rPr>
        <w:t xml:space="preserve">8.3. </w:t>
      </w:r>
      <w:r>
        <w:rPr>
          <w:rFonts w:ascii="Times New Roman" w:cs="Times New Roman" w:eastAsia="Times New Roman" w:hAnsi="Times New Roman"/>
          <w:sz w:val="22"/>
          <w:szCs w:val="22"/>
        </w:rPr>
        <w:t xml:space="preserve">Соучредитель, не желающий продолжать участие, не изображает его, а совершает Выход. Уклонение от участия имеет одно последствие — право остальных на форк (§10.8).</w:t>
      </w:r>
    </w:p>
    <w:p>
      <w:pPr>
        <w:spacing w:after="120"/>
        <w:jc w:val="both"/>
      </w:pPr>
      <w:r>
        <w:rPr>
          <w:rFonts w:ascii="Times New Roman" w:cs="Times New Roman" w:eastAsia="Times New Roman" w:hAnsi="Times New Roman"/>
          <w:b/>
          <w:bCs/>
          <w:sz w:val="22"/>
          <w:szCs w:val="22"/>
        </w:rPr>
        <w:t xml:space="preserve">8.4. </w:t>
      </w:r>
      <w:r>
        <w:rPr>
          <w:rFonts w:ascii="Times New Roman" w:cs="Times New Roman" w:eastAsia="Times New Roman" w:hAnsi="Times New Roman"/>
          <w:sz w:val="22"/>
          <w:szCs w:val="22"/>
        </w:rPr>
        <w:t xml:space="preserve">Институциональное содержание Лояльности исчерпывается: (а) запретом изображать участие при фактическом отказе от него; (б) запретом скрывать действия, непосредственно изменяющие общее имущество или статус; (в) добросовестной передачей общего имущества после Выхода (§7.7); (г) запретом намеренно разрушать ценность предприятия в процессе расчётов и передачи.</w:t>
      </w:r>
    </w:p>
    <w:p>
      <w:pPr>
        <w:spacing w:after="120"/>
        <w:jc w:val="both"/>
      </w:pPr>
      <w:r>
        <w:rPr>
          <w:rFonts w:ascii="Times New Roman" w:cs="Times New Roman" w:eastAsia="Times New Roman" w:hAnsi="Times New Roman"/>
          <w:b/>
          <w:bCs/>
          <w:sz w:val="22"/>
          <w:szCs w:val="22"/>
        </w:rPr>
        <w:t xml:space="preserve">8.5. </w:t>
      </w:r>
      <w:r>
        <w:rPr>
          <w:rFonts w:ascii="Times New Roman" w:cs="Times New Roman" w:eastAsia="Times New Roman" w:hAnsi="Times New Roman"/>
          <w:sz w:val="22"/>
          <w:szCs w:val="22"/>
        </w:rPr>
        <w:t xml:space="preserve">За этими пределами Лояльность не создаёт обязанности продолжать участие.</w:t>
      </w:r>
    </w:p>
    <w:p>
      <w:pPr>
        <w:keepNext/>
        <w:spacing w:after="120" w:before="300"/>
      </w:pPr>
      <w:r>
        <w:rPr>
          <w:rFonts w:ascii="Times New Roman" w:cs="Times New Roman" w:eastAsia="Times New Roman" w:hAnsi="Times New Roman"/>
          <w:b/>
          <w:bCs/>
          <w:sz w:val="24"/>
          <w:szCs w:val="24"/>
        </w:rPr>
        <w:t xml:space="preserve">9. Курьер</w:t>
      </w:r>
    </w:p>
    <w:p>
      <w:pPr>
        <w:spacing w:after="120"/>
        <w:jc w:val="both"/>
      </w:pPr>
      <w:r>
        <w:rPr>
          <w:rFonts w:ascii="Times New Roman" w:cs="Times New Roman" w:eastAsia="Times New Roman" w:hAnsi="Times New Roman"/>
          <w:b/>
          <w:bCs/>
          <w:sz w:val="22"/>
          <w:szCs w:val="22"/>
        </w:rPr>
        <w:t xml:space="preserve">9.1. </w:t>
      </w:r>
      <w:r>
        <w:rPr>
          <w:rFonts w:ascii="Times New Roman" w:cs="Times New Roman" w:eastAsia="Times New Roman" w:hAnsi="Times New Roman"/>
          <w:sz w:val="22"/>
          <w:szCs w:val="22"/>
        </w:rPr>
        <w:t xml:space="preserve">Курьер — четвёртый протокол Соглашения, после Голоса, Выхода и Лояльности. Каждый соучредитель при подписании добровольно называет в Стартовых условиях (Приложение А) своего Курьера: канал, через который ему доставляются сообщения по настоящему Соглашению. Курьером может быть техническое средство или лицо, не являющееся соучредителем: memo-транзакция на указанный счёт в публичной сети (например, Stellar), сообщение на указанный адрес в мессенджере (Onym, Telegram), отдельный человек. Курьер не имеет по Соглашению никаких прав и полномочий, кроме передачи сообщений.</w:t>
      </w:r>
    </w:p>
    <w:p>
      <w:pPr>
        <w:spacing w:after="120"/>
        <w:jc w:val="both"/>
      </w:pPr>
      <w:r>
        <w:rPr>
          <w:rFonts w:ascii="Times New Roman" w:cs="Times New Roman" w:eastAsia="Times New Roman" w:hAnsi="Times New Roman"/>
          <w:b/>
          <w:bCs/>
          <w:sz w:val="22"/>
          <w:szCs w:val="22"/>
        </w:rPr>
        <w:t xml:space="preserve">9.2. </w:t>
      </w:r>
      <w:r>
        <w:rPr>
          <w:rFonts w:ascii="Times New Roman" w:cs="Times New Roman" w:eastAsia="Times New Roman" w:hAnsi="Times New Roman"/>
          <w:sz w:val="22"/>
          <w:szCs w:val="22"/>
        </w:rPr>
        <w:t xml:space="preserve">Называя Курьера, соучредитель заявляет, что это его гарантированный почтовый ящик, и соглашается: всё, что передано его Курьеру с подтверждением, ему доставлено. Риск неознакомления с доставленным целиком несёт тот, кто назвал Курьера. Остальные, подписывая Соглашение, добровольно признают доставку через названных Курьеров достаточной.</w:t>
      </w:r>
    </w:p>
    <w:p>
      <w:pPr>
        <w:spacing w:after="120"/>
        <w:jc w:val="both"/>
      </w:pPr>
      <w:r>
        <w:rPr>
          <w:rFonts w:ascii="Times New Roman" w:cs="Times New Roman" w:eastAsia="Times New Roman" w:hAnsi="Times New Roman"/>
          <w:b/>
          <w:bCs/>
          <w:sz w:val="22"/>
          <w:szCs w:val="22"/>
        </w:rPr>
        <w:t xml:space="preserve">9.3. </w:t>
      </w:r>
      <w:r>
        <w:rPr>
          <w:rFonts w:ascii="Times New Roman" w:cs="Times New Roman" w:eastAsia="Times New Roman" w:hAnsi="Times New Roman"/>
          <w:sz w:val="22"/>
          <w:szCs w:val="22"/>
        </w:rPr>
        <w:t xml:space="preserve">Стороны добровольно признают: сообщение считается доставленным адресату в момент подтверждённой передачи его Курьеру адресата — уведомлением о вручении, которое выдаёт сам Курьер: запись транзакции, отметка доставки, расписка. Курьер устанавливает факт доставки, а не факт знания: с этого момента риск неознакомления с сообщением целиком несёт адресат. Подтверждение содержит дату, время и признак сообщения (хэш либо номер), но не его содержание; отправитель хранит подтверждение. С момента доставки идут все сроки Соглашения.</w:t>
      </w:r>
    </w:p>
    <w:p>
      <w:pPr>
        <w:spacing w:after="120"/>
        <w:jc w:val="both"/>
      </w:pPr>
      <w:r>
        <w:rPr>
          <w:rFonts w:ascii="Times New Roman" w:cs="Times New Roman" w:eastAsia="Times New Roman" w:hAnsi="Times New Roman"/>
          <w:b/>
          <w:bCs/>
          <w:sz w:val="22"/>
          <w:szCs w:val="22"/>
        </w:rPr>
        <w:t xml:space="preserve">9.4. </w:t>
      </w:r>
      <w:r>
        <w:rPr>
          <w:rFonts w:ascii="Times New Roman" w:cs="Times New Roman" w:eastAsia="Times New Roman" w:hAnsi="Times New Roman"/>
          <w:sz w:val="22"/>
          <w:szCs w:val="22"/>
        </w:rPr>
        <w:t xml:space="preserve">Сообщения передаются в форме, закрытой для всех, кроме адресата: зашифрованными для него либо по каналу, закрытому по своему устройству. Курьер-человек не вправе вскрывать содержимое и не свидетельствует о нём — только о факте и времени передачи.</w:t>
      </w:r>
    </w:p>
    <w:p>
      <w:pPr>
        <w:spacing w:after="120"/>
        <w:jc w:val="both"/>
      </w:pPr>
      <w:r>
        <w:rPr>
          <w:rFonts w:ascii="Times New Roman" w:cs="Times New Roman" w:eastAsia="Times New Roman" w:hAnsi="Times New Roman"/>
          <w:b/>
          <w:bCs/>
          <w:sz w:val="22"/>
          <w:szCs w:val="22"/>
        </w:rPr>
        <w:t xml:space="preserve">9.5. </w:t>
      </w:r>
      <w:r>
        <w:rPr>
          <w:rFonts w:ascii="Times New Roman" w:cs="Times New Roman" w:eastAsia="Times New Roman" w:hAnsi="Times New Roman"/>
          <w:sz w:val="22"/>
          <w:szCs w:val="22"/>
        </w:rPr>
        <w:t xml:space="preserve">Через Курьера доставляются: созыв Голоса (§6.1), заявление о Выходе (§7.3), предложения, бюллетени и итоги по §4.8 и отзыв согласия по §4.9, части, выборы и назначения по §§11–12 в той части, где они требуют сообщения, инициатива, варианты и назначения по §13, расчёт по §14, предложения о выкупе, уведомление о смене Курьера — и любое иное сообщение, с которого Соглашение отсчитывает срок или последствие.</w:t>
      </w:r>
    </w:p>
    <w:p>
      <w:pPr>
        <w:spacing w:after="120"/>
        <w:jc w:val="both"/>
      </w:pPr>
      <w:r>
        <w:rPr>
          <w:rFonts w:ascii="Times New Roman" w:cs="Times New Roman" w:eastAsia="Times New Roman" w:hAnsi="Times New Roman"/>
          <w:b/>
          <w:bCs/>
          <w:sz w:val="22"/>
          <w:szCs w:val="22"/>
        </w:rPr>
        <w:t xml:space="preserve">9.6. </w:t>
      </w:r>
      <w:r>
        <w:rPr>
          <w:rFonts w:ascii="Times New Roman" w:cs="Times New Roman" w:eastAsia="Times New Roman" w:hAnsi="Times New Roman"/>
          <w:sz w:val="22"/>
          <w:szCs w:val="22"/>
        </w:rPr>
        <w:t xml:space="preserve">Молчание после доставки не является согласием (§1.2) и ничего не решает за адресата: его не заменяют ни жребий, ни решение остальных. Оно лишь запускает сроки Соглашения и, при уклонении от конституционного собрания или распределения, право остальных на форк (§10.8). Ссылка на неполучение сообщения, переданного Курьеру с подтверждением, не принимается.</w:t>
      </w:r>
    </w:p>
    <w:p>
      <w:pPr>
        <w:spacing w:after="120"/>
        <w:jc w:val="both"/>
      </w:pPr>
      <w:r>
        <w:rPr>
          <w:rFonts w:ascii="Times New Roman" w:cs="Times New Roman" w:eastAsia="Times New Roman" w:hAnsi="Times New Roman"/>
          <w:b/>
          <w:bCs/>
          <w:sz w:val="22"/>
          <w:szCs w:val="22"/>
        </w:rPr>
        <w:t xml:space="preserve">9.7. </w:t>
      </w:r>
      <w:r>
        <w:rPr>
          <w:rFonts w:ascii="Times New Roman" w:cs="Times New Roman" w:eastAsia="Times New Roman" w:hAnsi="Times New Roman"/>
          <w:sz w:val="22"/>
          <w:szCs w:val="22"/>
        </w:rPr>
        <w:t xml:space="preserve">Смена Курьера производится сообщением остальным через их Курьеров и через прежнего Курьера самого меняющего; вступает в силу с момента доставки всем. Утрата доступа к Курьеру, закрытие счёта, отзыв лица не освобождают назвавшего: сообщения, переданные прежнему Курьеру до доставки уведомления о смене, считаются доставленными.</w:t>
      </w:r>
    </w:p>
    <w:p>
      <w:pPr>
        <w:spacing w:after="120"/>
        <w:jc w:val="both"/>
      </w:pPr>
      <w:r>
        <w:rPr>
          <w:rFonts w:ascii="Times New Roman" w:cs="Times New Roman" w:eastAsia="Times New Roman" w:hAnsi="Times New Roman"/>
          <w:b/>
          <w:bCs/>
          <w:sz w:val="22"/>
          <w:szCs w:val="22"/>
        </w:rPr>
        <w:t xml:space="preserve">9.8. </w:t>
      </w:r>
      <w:r>
        <w:rPr>
          <w:rFonts w:ascii="Times New Roman" w:cs="Times New Roman" w:eastAsia="Times New Roman" w:hAnsi="Times New Roman"/>
          <w:sz w:val="22"/>
          <w:szCs w:val="22"/>
        </w:rPr>
        <w:t xml:space="preserve">Курьер действует и после прекращения операционного участия. Расчётное положение (§14) сохраняет Курьера для расчёта, пока получатель не назовёт иного (§14.4).</w:t>
      </w:r>
    </w:p>
    <w:p>
      <w:pPr>
        <w:keepNext/>
        <w:spacing w:after="120" w:before="300"/>
      </w:pPr>
      <w:r>
        <w:rPr>
          <w:rFonts w:ascii="Times New Roman" w:cs="Times New Roman" w:eastAsia="Times New Roman" w:hAnsi="Times New Roman"/>
          <w:b/>
          <w:bCs/>
          <w:sz w:val="24"/>
          <w:szCs w:val="24"/>
        </w:rPr>
        <w:t xml:space="preserve">10. Защита от принудительного исключения и форк</w:t>
      </w:r>
    </w:p>
    <w:p>
      <w:pPr>
        <w:spacing w:after="120"/>
        <w:jc w:val="both"/>
      </w:pPr>
      <w:r>
        <w:rPr>
          <w:rFonts w:ascii="Times New Roman" w:cs="Times New Roman" w:eastAsia="Times New Roman" w:hAnsi="Times New Roman"/>
          <w:b/>
          <w:bCs/>
          <w:sz w:val="22"/>
          <w:szCs w:val="22"/>
        </w:rPr>
        <w:t xml:space="preserve">10.1. </w:t>
      </w:r>
      <w:r>
        <w:rPr>
          <w:rFonts w:ascii="Times New Roman" w:cs="Times New Roman" w:eastAsia="Times New Roman" w:hAnsi="Times New Roman"/>
          <w:sz w:val="22"/>
          <w:szCs w:val="22"/>
        </w:rPr>
        <w:t xml:space="preserve">Ни один соучредитель не может быть принудительно исключён на основании правила, на принятие которого он сам не дал явного согласия.</w:t>
      </w:r>
    </w:p>
    <w:p>
      <w:pPr>
        <w:spacing w:after="120"/>
        <w:jc w:val="both"/>
      </w:pPr>
      <w:r>
        <w:rPr>
          <w:rFonts w:ascii="Times New Roman" w:cs="Times New Roman" w:eastAsia="Times New Roman" w:hAnsi="Times New Roman"/>
          <w:b/>
          <w:bCs/>
          <w:sz w:val="22"/>
          <w:szCs w:val="22"/>
        </w:rPr>
        <w:t xml:space="preserve">10.2. </w:t>
      </w:r>
      <w:r>
        <w:rPr>
          <w:rFonts w:ascii="Times New Roman" w:cs="Times New Roman" w:eastAsia="Times New Roman" w:hAnsi="Times New Roman"/>
          <w:sz w:val="22"/>
          <w:szCs w:val="22"/>
        </w:rPr>
        <w:t xml:space="preserve">Новое основание исключения не может быть создано одним соучредителем и применено к другому.</w:t>
      </w:r>
    </w:p>
    <w:p>
      <w:pPr>
        <w:spacing w:after="120"/>
        <w:jc w:val="both"/>
      </w:pPr>
      <w:r>
        <w:rPr>
          <w:rFonts w:ascii="Times New Roman" w:cs="Times New Roman" w:eastAsia="Times New Roman" w:hAnsi="Times New Roman"/>
          <w:b/>
          <w:bCs/>
          <w:sz w:val="22"/>
          <w:szCs w:val="22"/>
        </w:rPr>
        <w:t xml:space="preserve">10.3. </w:t>
      </w:r>
      <w:r>
        <w:rPr>
          <w:rFonts w:ascii="Times New Roman" w:cs="Times New Roman" w:eastAsia="Times New Roman" w:hAnsi="Times New Roman"/>
          <w:sz w:val="22"/>
          <w:szCs w:val="22"/>
        </w:rPr>
        <w:t xml:space="preserve">Процедура принудительного исключения применима к конкретному соучредителю только в той мере, в какой он заранее и явно признал её применимость к себе.</w:t>
      </w:r>
    </w:p>
    <w:p>
      <w:pPr>
        <w:spacing w:after="120"/>
        <w:jc w:val="both"/>
      </w:pPr>
      <w:r>
        <w:rPr>
          <w:rFonts w:ascii="Times New Roman" w:cs="Times New Roman" w:eastAsia="Times New Roman" w:hAnsi="Times New Roman"/>
          <w:b/>
          <w:bCs/>
          <w:sz w:val="22"/>
          <w:szCs w:val="22"/>
        </w:rPr>
        <w:t xml:space="preserve">10.4. </w:t>
      </w:r>
      <w:r>
        <w:rPr>
          <w:rFonts w:ascii="Times New Roman" w:cs="Times New Roman" w:eastAsia="Times New Roman" w:hAnsi="Times New Roman"/>
          <w:sz w:val="22"/>
          <w:szCs w:val="22"/>
        </w:rPr>
        <w:t xml:space="preserve">Нарушение уже принятого правила не является созданием нового основания.</w:t>
      </w:r>
    </w:p>
    <w:p>
      <w:pPr>
        <w:spacing w:after="120"/>
        <w:jc w:val="both"/>
      </w:pPr>
      <w:r>
        <w:rPr>
          <w:rFonts w:ascii="Times New Roman" w:cs="Times New Roman" w:eastAsia="Times New Roman" w:hAnsi="Times New Roman"/>
          <w:b/>
          <w:bCs/>
          <w:sz w:val="22"/>
          <w:szCs w:val="22"/>
        </w:rPr>
        <w:t xml:space="preserve">10.5. </w:t>
      </w:r>
      <w:r>
        <w:rPr>
          <w:rFonts w:ascii="Times New Roman" w:cs="Times New Roman" w:eastAsia="Times New Roman" w:hAnsi="Times New Roman"/>
          <w:sz w:val="22"/>
          <w:szCs w:val="22"/>
        </w:rPr>
        <w:t xml:space="preserve">Присвоение общего имущества, обман, перевод активов предприятия на себя, распоряжение интеллектуальной собственностью вне порядка §§5.3, 15, отчуждение статуса или управленческих прав вовне (§3.2), использование ключей вне предоставленного мандата являются нарушениями уже согласованного конституционного порядка.</w:t>
      </w:r>
    </w:p>
    <w:p>
      <w:pPr>
        <w:spacing w:after="120"/>
        <w:jc w:val="both"/>
      </w:pPr>
      <w:r>
        <w:rPr>
          <w:rFonts w:ascii="Times New Roman" w:cs="Times New Roman" w:eastAsia="Times New Roman" w:hAnsi="Times New Roman"/>
          <w:b/>
          <w:bCs/>
          <w:sz w:val="22"/>
          <w:szCs w:val="22"/>
        </w:rPr>
        <w:t xml:space="preserve">10.6. </w:t>
      </w:r>
      <w:r>
        <w:rPr>
          <w:rFonts w:ascii="Times New Roman" w:cs="Times New Roman" w:eastAsia="Times New Roman" w:hAnsi="Times New Roman"/>
          <w:sz w:val="22"/>
          <w:szCs w:val="22"/>
        </w:rPr>
        <w:t xml:space="preserve">Последствиями нарушения являются возврат имущества, восстановление доступов, возмещение ущерба и применение процедур настоящего Соглашения (§§11–13, §17). Статус прекращается только по основаниям §14.1, и ни одно из них не оставляет положение без расчёта. Ни большинством, ни отсутствием на встрече статус не прекращается. Лишение статуса в ответ на нарушение не предполагается: последствия нарушения — возврат, восстановление доступов, возмещение и процедуры.</w:t>
      </w:r>
    </w:p>
    <w:p>
      <w:pPr>
        <w:spacing w:after="120"/>
        <w:jc w:val="both"/>
      </w:pPr>
      <w:r>
        <w:rPr>
          <w:rFonts w:ascii="Times New Roman" w:cs="Times New Roman" w:eastAsia="Times New Roman" w:hAnsi="Times New Roman"/>
          <w:b/>
          <w:bCs/>
          <w:sz w:val="22"/>
          <w:szCs w:val="22"/>
        </w:rPr>
        <w:t xml:space="preserve">10.7. </w:t>
      </w:r>
      <w:r>
        <w:rPr>
          <w:rFonts w:ascii="Times New Roman" w:cs="Times New Roman" w:eastAsia="Times New Roman" w:hAnsi="Times New Roman"/>
          <w:sz w:val="22"/>
          <w:szCs w:val="22"/>
        </w:rPr>
        <w:t xml:space="preserve">Соглашение не рассчитывает на внешнее принуждение и никого над сторонами не назначает. Согласованный порядок защищён устройством: критические ресурсы не находятся в одной руке (§15.9), доступ к счетам открыт обоим и не отзывается (§5.4), расчётное положение сохраняется до завершения расчёта как его обеспечение (§14.7), а на уклонение Соглашение отвечает не принуждением, а форком (§10.8). Разногласие о самом нарушении и о его последствиях разрешается в порядке §17.</w:t>
      </w:r>
    </w:p>
    <w:p>
      <w:pPr>
        <w:spacing w:after="120"/>
        <w:jc w:val="both"/>
      </w:pPr>
      <w:r>
        <w:rPr>
          <w:rFonts w:ascii="Times New Roman" w:cs="Times New Roman" w:eastAsia="Times New Roman" w:hAnsi="Times New Roman"/>
          <w:b/>
          <w:bCs/>
          <w:sz w:val="22"/>
          <w:szCs w:val="22"/>
        </w:rPr>
        <w:t xml:space="preserve">10.8. </w:t>
      </w:r>
      <w:r>
        <w:rPr>
          <w:rFonts w:ascii="Times New Roman" w:cs="Times New Roman" w:eastAsia="Times New Roman" w:hAnsi="Times New Roman"/>
          <w:sz w:val="22"/>
          <w:szCs w:val="22"/>
        </w:rPr>
        <w:t xml:space="preserve">Форк. Соглашение не знает остракизма: ни большинство, ни отсутствие на встрече не лишают статуса и ничего не решают за отсутствующего. Если соучредитель уклоняется от конституционного собрания или распределения — не является по созыву, доставленному его Курьеру, и не предлагает переноса, — другой вправе учредить новую ассоциацию: с иным участником или несколькими, по настоящему или иному Соглашению. Это право не требует ни обоснования, ни согласия уклоняющегося и не является нарушением Лояльности (§8).</w:t>
      </w:r>
    </w:p>
    <w:p>
      <w:pPr>
        <w:spacing w:after="120"/>
        <w:jc w:val="both"/>
      </w:pPr>
      <w:r>
        <w:rPr>
          <w:rFonts w:ascii="Times New Roman" w:cs="Times New Roman" w:eastAsia="Times New Roman" w:hAnsi="Times New Roman"/>
          <w:b/>
          <w:bCs/>
          <w:sz w:val="22"/>
          <w:szCs w:val="22"/>
        </w:rPr>
        <w:t xml:space="preserve">10.9. </w:t>
      </w:r>
      <w:r>
        <w:rPr>
          <w:rFonts w:ascii="Times New Roman" w:cs="Times New Roman" w:eastAsia="Times New Roman" w:hAnsi="Times New Roman"/>
          <w:sz w:val="22"/>
          <w:szCs w:val="22"/>
        </w:rPr>
        <w:t xml:space="preserve">Имущество не переезжает. Деньги, активы, требования, ключи, домены, зарегистрированные права и обязательства прежней ассоциации остаются в ней: в новую ассоциацию не переходит ничего из общего имущества. Прежняя ассоциация продолжает существовать со всеми носителями статуса — действующая либо оставленная всеми; её распределения и конституционные решения по-прежнему требуют всех (§12, §16), её имущество остаётся на месте, и каждый сохраняет в ней Выход с расчётом (§7, §14) и право на §13.</w:t>
      </w:r>
    </w:p>
    <w:p>
      <w:pPr>
        <w:spacing w:after="120"/>
        <w:jc w:val="both"/>
      </w:pPr>
      <w:r>
        <w:rPr>
          <w:rFonts w:ascii="Times New Roman" w:cs="Times New Roman" w:eastAsia="Times New Roman" w:hAnsi="Times New Roman"/>
          <w:b/>
          <w:bCs/>
          <w:sz w:val="22"/>
          <w:szCs w:val="22"/>
        </w:rPr>
        <w:t xml:space="preserve">10.10. </w:t>
      </w:r>
      <w:r>
        <w:rPr>
          <w:rFonts w:ascii="Times New Roman" w:cs="Times New Roman" w:eastAsia="Times New Roman" w:hAnsi="Times New Roman"/>
          <w:sz w:val="22"/>
          <w:szCs w:val="22"/>
        </w:rPr>
        <w:t xml:space="preserve">Знание переезжает. Непомеченный материал каждый соучредитель вправе использовать в новой ассоциации (§15.4); помеченный грифом — с согласия повесившего гриф (§15.3), которое он вправе дать и самому себе; чужой гриф форк не снимает. Знание — то, что прибывает при отдаче (§0.8): авторское право на код и иной материал, не зарегистрированное и не помеченное грифом, есть знание и переезжает вместе с теми, кто его несёт. Использование знания в новой ассоциации не является ни распоряжением интеллектуальной собственностью в смысле §5.3, §10.5 и §16.1(ж), ни изменением лицензирования в смысле §15.10: эти правила — о распоряжении предприятием своими правами вовне и о зарегистрированных правах, которые остаются в прежней ассоциации. Накопленное знание распространяется; это не разрушение ценности в смысле §8.4(г), и на уклонившегося оно не оглядывается.</w:t>
      </w:r>
    </w:p>
    <w:p>
      <w:pPr>
        <w:spacing w:after="120"/>
        <w:jc w:val="both"/>
      </w:pPr>
      <w:r>
        <w:rPr>
          <w:rFonts w:ascii="Times New Roman" w:cs="Times New Roman" w:eastAsia="Times New Roman" w:hAnsi="Times New Roman"/>
          <w:b/>
          <w:bCs/>
          <w:sz w:val="22"/>
          <w:szCs w:val="22"/>
        </w:rPr>
        <w:t xml:space="preserve">10.11. </w:t>
      </w:r>
      <w:r>
        <w:rPr>
          <w:rFonts w:ascii="Times New Roman" w:cs="Times New Roman" w:eastAsia="Times New Roman" w:hAnsi="Times New Roman"/>
          <w:sz w:val="22"/>
          <w:szCs w:val="22"/>
        </w:rPr>
        <w:t xml:space="preserve">Уведомление. Учредившие новую ассоциацию доставляют уклонившемуся через его Курьера уведомление о форке — факт, состав участников новой ассоциации и дату — не позднее семи дней после её учреждения. Уведомление не требует ответа и не создаёт у уклонившегося права на участие в новой ассоциации.</w:t>
      </w:r>
    </w:p>
    <w:p>
      <w:pPr>
        <w:spacing w:after="120"/>
        <w:jc w:val="both"/>
      </w:pPr>
      <w:r>
        <w:rPr>
          <w:rFonts w:ascii="Times New Roman" w:cs="Times New Roman" w:eastAsia="Times New Roman" w:hAnsi="Times New Roman"/>
          <w:b/>
          <w:bCs/>
          <w:sz w:val="22"/>
          <w:szCs w:val="22"/>
        </w:rPr>
        <w:t xml:space="preserve">10.12. </w:t>
      </w:r>
      <w:r>
        <w:rPr>
          <w:rFonts w:ascii="Times New Roman" w:cs="Times New Roman" w:eastAsia="Times New Roman" w:hAnsi="Times New Roman"/>
          <w:sz w:val="22"/>
          <w:szCs w:val="22"/>
        </w:rPr>
        <w:t xml:space="preserve">Прекращать прежнюю ассоциацию форк не обязывает. Уклонившийся вправе в любой момент вернуться к участию в ней — явиться по созыву, инициировать Голос, §13 или Выход; форк этого не ограничивает.</w:t>
      </w:r>
    </w:p>
    <w:p>
      <w:pPr>
        <w:keepNext/>
        <w:spacing w:after="120" w:before="300"/>
      </w:pPr>
      <w:r>
        <w:rPr>
          <w:rFonts w:ascii="Times New Roman" w:cs="Times New Roman" w:eastAsia="Times New Roman" w:hAnsi="Times New Roman"/>
          <w:b/>
          <w:bCs/>
          <w:sz w:val="24"/>
          <w:szCs w:val="24"/>
        </w:rPr>
        <w:t xml:space="preserve">11. Разделение меры</w:t>
      </w:r>
    </w:p>
    <w:p>
      <w:pPr>
        <w:spacing w:after="120"/>
        <w:jc w:val="both"/>
      </w:pPr>
      <w:r>
        <w:rPr>
          <w:rFonts w:ascii="Times New Roman" w:cs="Times New Roman" w:eastAsia="Times New Roman" w:hAnsi="Times New Roman"/>
          <w:b/>
          <w:bCs/>
          <w:sz w:val="22"/>
          <w:szCs w:val="22"/>
        </w:rPr>
        <w:t xml:space="preserve">11.1. </w:t>
      </w:r>
      <w:r>
        <w:rPr>
          <w:rFonts w:ascii="Times New Roman" w:cs="Times New Roman" w:eastAsia="Times New Roman" w:hAnsi="Times New Roman"/>
          <w:sz w:val="22"/>
          <w:szCs w:val="22"/>
        </w:rPr>
        <w:t xml:space="preserve">При конфликте интересов Соглашение не назначает измерителя — ни внешнего, ни внутреннего. Мера есть процедура.</w:t>
      </w:r>
    </w:p>
    <w:p>
      <w:pPr>
        <w:spacing w:after="120"/>
        <w:jc w:val="both"/>
      </w:pPr>
      <w:r>
        <w:rPr>
          <w:rFonts w:ascii="Times New Roman" w:cs="Times New Roman" w:eastAsia="Times New Roman" w:hAnsi="Times New Roman"/>
          <w:b/>
          <w:bCs/>
          <w:sz w:val="22"/>
          <w:szCs w:val="22"/>
        </w:rPr>
        <w:t xml:space="preserve">11.2. </w:t>
      </w:r>
      <w:r>
        <w:rPr>
          <w:rFonts w:ascii="Times New Roman" w:cs="Times New Roman" w:eastAsia="Times New Roman" w:hAnsi="Times New Roman"/>
          <w:sz w:val="22"/>
          <w:szCs w:val="22"/>
        </w:rPr>
        <w:t xml:space="preserve">Полномочия разделяются таким образом, чтобы один участник не контролировал одновременно: (а) формирование частей или вариантов; (б) собственный выбор; (в) назначение результата другому.</w:t>
      </w:r>
    </w:p>
    <w:p>
      <w:pPr>
        <w:spacing w:after="120"/>
        <w:jc w:val="both"/>
      </w:pPr>
      <w:r>
        <w:rPr>
          <w:rFonts w:ascii="Times New Roman" w:cs="Times New Roman" w:eastAsia="Times New Roman" w:hAnsi="Times New Roman"/>
          <w:b/>
          <w:bCs/>
          <w:sz w:val="22"/>
          <w:szCs w:val="22"/>
        </w:rPr>
        <w:t xml:space="preserve">11.3. </w:t>
      </w:r>
      <w:r>
        <w:rPr>
          <w:rFonts w:ascii="Times New Roman" w:cs="Times New Roman" w:eastAsia="Times New Roman" w:hAnsi="Times New Roman"/>
          <w:sz w:val="22"/>
          <w:szCs w:val="22"/>
        </w:rPr>
        <w:t xml:space="preserve">При двух участниках применяется принцип: один делит — другой говорит кому.</w:t>
      </w:r>
    </w:p>
    <w:p>
      <w:pPr>
        <w:spacing w:after="120"/>
        <w:jc w:val="both"/>
      </w:pPr>
      <w:r>
        <w:rPr>
          <w:rFonts w:ascii="Times New Roman" w:cs="Times New Roman" w:eastAsia="Times New Roman" w:hAnsi="Times New Roman"/>
          <w:b/>
          <w:bCs/>
          <w:sz w:val="22"/>
          <w:szCs w:val="22"/>
        </w:rPr>
        <w:t xml:space="preserve">11.4. </w:t>
      </w:r>
      <w:r>
        <w:rPr>
          <w:rFonts w:ascii="Times New Roman" w:cs="Times New Roman" w:eastAsia="Times New Roman" w:hAnsi="Times New Roman"/>
          <w:sz w:val="22"/>
          <w:szCs w:val="22"/>
        </w:rPr>
        <w:t xml:space="preserve">Делящий определяет состав или величину частей, но не определяет их получателей.</w:t>
      </w:r>
    </w:p>
    <w:p>
      <w:pPr>
        <w:spacing w:after="120"/>
        <w:jc w:val="both"/>
      </w:pPr>
      <w:r>
        <w:rPr>
          <w:rFonts w:ascii="Times New Roman" w:cs="Times New Roman" w:eastAsia="Times New Roman" w:hAnsi="Times New Roman"/>
          <w:b/>
          <w:bCs/>
          <w:sz w:val="22"/>
          <w:szCs w:val="22"/>
        </w:rPr>
        <w:t xml:space="preserve">11.5. </w:t>
      </w:r>
      <w:r>
        <w:rPr>
          <w:rFonts w:ascii="Times New Roman" w:cs="Times New Roman" w:eastAsia="Times New Roman" w:hAnsi="Times New Roman"/>
          <w:sz w:val="22"/>
          <w:szCs w:val="22"/>
        </w:rPr>
        <w:t xml:space="preserve">Второй участник определяет соответствие между сформированными частями и участниками, но не изменяет сами части.</w:t>
      </w:r>
    </w:p>
    <w:p>
      <w:pPr>
        <w:spacing w:after="120"/>
        <w:jc w:val="both"/>
      </w:pPr>
      <w:r>
        <w:rPr>
          <w:rFonts w:ascii="Times New Roman" w:cs="Times New Roman" w:eastAsia="Times New Roman" w:hAnsi="Times New Roman"/>
          <w:b/>
          <w:bCs/>
          <w:sz w:val="22"/>
          <w:szCs w:val="22"/>
        </w:rPr>
        <w:t xml:space="preserve">11.6. </w:t>
      </w:r>
      <w:r>
        <w:rPr>
          <w:rFonts w:ascii="Times New Roman" w:cs="Times New Roman" w:eastAsia="Times New Roman" w:hAnsi="Times New Roman"/>
          <w:sz w:val="22"/>
          <w:szCs w:val="22"/>
        </w:rPr>
        <w:t xml:space="preserve">Роли последовательно чередуются при повторном применении процедуры.</w:t>
      </w:r>
    </w:p>
    <w:p>
      <w:pPr>
        <w:spacing w:after="120"/>
        <w:jc w:val="both"/>
      </w:pPr>
      <w:r>
        <w:rPr>
          <w:rFonts w:ascii="Times New Roman" w:cs="Times New Roman" w:eastAsia="Times New Roman" w:hAnsi="Times New Roman"/>
          <w:b/>
          <w:bCs/>
          <w:sz w:val="22"/>
          <w:szCs w:val="22"/>
        </w:rPr>
        <w:t xml:space="preserve">11.7. </w:t>
      </w:r>
      <w:r>
        <w:rPr>
          <w:rFonts w:ascii="Times New Roman" w:cs="Times New Roman" w:eastAsia="Times New Roman" w:hAnsi="Times New Roman"/>
          <w:sz w:val="22"/>
          <w:szCs w:val="22"/>
        </w:rPr>
        <w:t xml:space="preserve">Условие действительности процедуры — симметрия сторон: каждая из сторон фактически может принять любую из сформированных частей или любой из вариантов. Там, где такой симметрии нет, применяется §13.12. Число частей — §11.10.</w:t>
      </w:r>
    </w:p>
    <w:p>
      <w:pPr>
        <w:spacing w:after="120"/>
        <w:jc w:val="both"/>
      </w:pPr>
      <w:r>
        <w:rPr>
          <w:rFonts w:ascii="Times New Roman" w:cs="Times New Roman" w:eastAsia="Times New Roman" w:hAnsi="Times New Roman"/>
          <w:b/>
          <w:bCs/>
          <w:sz w:val="22"/>
          <w:szCs w:val="22"/>
        </w:rPr>
        <w:t xml:space="preserve">11.8. </w:t>
      </w:r>
      <w:r>
        <w:rPr>
          <w:rFonts w:ascii="Times New Roman" w:cs="Times New Roman" w:eastAsia="Times New Roman" w:hAnsi="Times New Roman"/>
          <w:sz w:val="22"/>
          <w:szCs w:val="22"/>
        </w:rPr>
        <w:t xml:space="preserve">Бездействие стороны не заменяется ни жребием, ни другой стороной: без неё процедура не завершается и повторяется по новому созыву, а пул остаётся в предприятии. Уклонение от процедуры даёт другой стороне право на форк (§10.8). Там, где Соглашение прямо предусматривает жребий (§17.6), он проводится при участии обеих сторон способом, воспроизводимым и не подконтрольным ни одной из них: перечень исходов и правило выбора записываются в протокол заранее, а исход определяется хэшем блока заранее указанной высоты в заранее согласованной публичной сети либо иным способом, записанным в протокол до жребия.</w:t>
      </w:r>
    </w:p>
    <w:p>
      <w:pPr>
        <w:spacing w:after="120"/>
        <w:jc w:val="both"/>
      </w:pPr>
      <w:r>
        <w:rPr>
          <w:rFonts w:ascii="Times New Roman" w:cs="Times New Roman" w:eastAsia="Times New Roman" w:hAnsi="Times New Roman"/>
          <w:b/>
          <w:bCs/>
          <w:sz w:val="22"/>
          <w:szCs w:val="22"/>
        </w:rPr>
        <w:t xml:space="preserve">11.9. </w:t>
      </w:r>
      <w:r>
        <w:rPr>
          <w:rFonts w:ascii="Times New Roman" w:cs="Times New Roman" w:eastAsia="Times New Roman" w:hAnsi="Times New Roman"/>
          <w:sz w:val="22"/>
          <w:szCs w:val="22"/>
        </w:rPr>
        <w:t xml:space="preserve">Процедура не имеет последней инстанции. Её гарантии — публичность (полный доступ обоих участников к документам, §5.4), воспроизводимость (протоколы §6, аудиозаписи §6.15), право потребовать Голоса и оспорить основание, меру и последствия до применения (§6) и форк там, где сторона уклоняется (§10.8).</w:t>
      </w:r>
    </w:p>
    <w:p>
      <w:pPr>
        <w:spacing w:after="120"/>
        <w:jc w:val="both"/>
      </w:pPr>
      <w:r>
        <w:rPr>
          <w:rFonts w:ascii="Times New Roman" w:cs="Times New Roman" w:eastAsia="Times New Roman" w:hAnsi="Times New Roman"/>
          <w:b/>
          <w:bCs/>
          <w:sz w:val="22"/>
          <w:szCs w:val="22"/>
        </w:rPr>
        <w:t xml:space="preserve">11.10. </w:t>
      </w:r>
      <w:r>
        <w:rPr>
          <w:rFonts w:ascii="Times New Roman" w:cs="Times New Roman" w:eastAsia="Times New Roman" w:hAnsi="Times New Roman"/>
          <w:sz w:val="22"/>
          <w:szCs w:val="22"/>
        </w:rPr>
        <w:t xml:space="preserve">Число частей. Части формируются по числу участников процедуры — по одной на каждого; делящий подтверждает по §6.11, что считает их равноценными для себя. Иное число частей либо иное соответствие частей участникам допускается только единогласным решением, принятым до формирования частей для данного конкретного применения и записанным в протокол. Такое решение — локальная мера этой процедуры: оно не изменяет статуса и не создаёт правила на будущее.</w:t>
      </w:r>
    </w:p>
    <w:p>
      <w:pPr>
        <w:keepNext/>
        <w:spacing w:after="120" w:before="300"/>
      </w:pPr>
      <w:r>
        <w:rPr>
          <w:rFonts w:ascii="Times New Roman" w:cs="Times New Roman" w:eastAsia="Times New Roman" w:hAnsi="Times New Roman"/>
          <w:b/>
          <w:bCs/>
          <w:sz w:val="24"/>
          <w:szCs w:val="24"/>
        </w:rPr>
        <w:t xml:space="preserve">12. Дивиденды</w:t>
      </w:r>
    </w:p>
    <w:p>
      <w:pPr>
        <w:spacing w:after="120"/>
        <w:jc w:val="both"/>
      </w:pPr>
      <w:r>
        <w:rPr>
          <w:rFonts w:ascii="Times New Roman" w:cs="Times New Roman" w:eastAsia="Times New Roman" w:hAnsi="Times New Roman"/>
          <w:b/>
          <w:bCs/>
          <w:sz w:val="22"/>
          <w:szCs w:val="22"/>
        </w:rPr>
        <w:t xml:space="preserve">12.1. </w:t>
      </w:r>
      <w:r>
        <w:rPr>
          <w:rFonts w:ascii="Times New Roman" w:cs="Times New Roman" w:eastAsia="Times New Roman" w:hAnsi="Times New Roman"/>
          <w:sz w:val="22"/>
          <w:szCs w:val="22"/>
        </w:rPr>
        <w:t xml:space="preserve">Решение о самом факте распределения прибыли и размере распределяемого пула требует 2/2, с учётом §12.9. Распределение проводится только с участием всех носителей статуса; без любого из них оно не проводится, а пул остаётся в предприятии.</w:t>
      </w:r>
    </w:p>
    <w:p>
      <w:pPr>
        <w:spacing w:after="120"/>
        <w:jc w:val="both"/>
      </w:pPr>
      <w:r>
        <w:rPr>
          <w:rFonts w:ascii="Times New Roman" w:cs="Times New Roman" w:eastAsia="Times New Roman" w:hAnsi="Times New Roman"/>
          <w:b/>
          <w:bCs/>
          <w:sz w:val="22"/>
          <w:szCs w:val="22"/>
        </w:rPr>
        <w:t xml:space="preserve">12.2. </w:t>
      </w:r>
      <w:r>
        <w:rPr>
          <w:rFonts w:ascii="Times New Roman" w:cs="Times New Roman" w:eastAsia="Times New Roman" w:hAnsi="Times New Roman"/>
          <w:sz w:val="22"/>
          <w:szCs w:val="22"/>
        </w:rPr>
        <w:t xml:space="preserve">До принятия такого решения распределяемого пула не существует.</w:t>
      </w:r>
    </w:p>
    <w:p>
      <w:pPr>
        <w:spacing w:after="120"/>
        <w:jc w:val="both"/>
      </w:pPr>
      <w:r>
        <w:rPr>
          <w:rFonts w:ascii="Times New Roman" w:cs="Times New Roman" w:eastAsia="Times New Roman" w:hAnsi="Times New Roman"/>
          <w:b/>
          <w:bCs/>
          <w:sz w:val="22"/>
          <w:szCs w:val="22"/>
        </w:rPr>
        <w:t xml:space="preserve">12.3. </w:t>
      </w:r>
      <w:r>
        <w:rPr>
          <w:rFonts w:ascii="Times New Roman" w:cs="Times New Roman" w:eastAsia="Times New Roman" w:hAnsi="Times New Roman"/>
          <w:sz w:val="22"/>
          <w:szCs w:val="22"/>
        </w:rPr>
        <w:t xml:space="preserve">Пул может состоять из денег либо неоднородного имущества: фиата, токенов, требований, участия в других предприятиях, оборудования, прав или их комбинации.</w:t>
      </w:r>
    </w:p>
    <w:p>
      <w:pPr>
        <w:spacing w:after="120"/>
        <w:jc w:val="both"/>
      </w:pPr>
      <w:r>
        <w:rPr>
          <w:rFonts w:ascii="Times New Roman" w:cs="Times New Roman" w:eastAsia="Times New Roman" w:hAnsi="Times New Roman"/>
          <w:b/>
          <w:bCs/>
          <w:sz w:val="22"/>
          <w:szCs w:val="22"/>
        </w:rPr>
        <w:t xml:space="preserve">12.4. </w:t>
      </w:r>
      <w:r>
        <w:rPr>
          <w:rFonts w:ascii="Times New Roman" w:cs="Times New Roman" w:eastAsia="Times New Roman" w:hAnsi="Times New Roman"/>
          <w:sz w:val="22"/>
          <w:szCs w:val="22"/>
        </w:rPr>
        <w:t xml:space="preserve">После формирования пула один соучредитель делит его на две части (§11.10).</w:t>
      </w:r>
    </w:p>
    <w:p>
      <w:pPr>
        <w:spacing w:after="120"/>
        <w:jc w:val="both"/>
      </w:pPr>
      <w:r>
        <w:rPr>
          <w:rFonts w:ascii="Times New Roman" w:cs="Times New Roman" w:eastAsia="Times New Roman" w:hAnsi="Times New Roman"/>
          <w:b/>
          <w:bCs/>
          <w:sz w:val="22"/>
          <w:szCs w:val="22"/>
        </w:rPr>
        <w:t xml:space="preserve">12.5. </w:t>
      </w:r>
      <w:r>
        <w:rPr>
          <w:rFonts w:ascii="Times New Roman" w:cs="Times New Roman" w:eastAsia="Times New Roman" w:hAnsi="Times New Roman"/>
          <w:sz w:val="22"/>
          <w:szCs w:val="22"/>
        </w:rPr>
        <w:t xml:space="preserve">Делящий не назначает получателей.</w:t>
      </w:r>
    </w:p>
    <w:p>
      <w:pPr>
        <w:spacing w:after="120"/>
        <w:jc w:val="both"/>
      </w:pPr>
      <w:r>
        <w:rPr>
          <w:rFonts w:ascii="Times New Roman" w:cs="Times New Roman" w:eastAsia="Times New Roman" w:hAnsi="Times New Roman"/>
          <w:b/>
          <w:bCs/>
          <w:sz w:val="22"/>
          <w:szCs w:val="22"/>
        </w:rPr>
        <w:t xml:space="preserve">12.6. </w:t>
      </w:r>
      <w:r>
        <w:rPr>
          <w:rFonts w:ascii="Times New Roman" w:cs="Times New Roman" w:eastAsia="Times New Roman" w:hAnsi="Times New Roman"/>
          <w:sz w:val="22"/>
          <w:szCs w:val="22"/>
        </w:rPr>
        <w:t xml:space="preserve">Второй соучредитель после формирования частей определяет, какая часть принадлежит каждому из двух соучредителей.</w:t>
      </w:r>
    </w:p>
    <w:p>
      <w:pPr>
        <w:spacing w:after="120"/>
        <w:jc w:val="both"/>
      </w:pPr>
      <w:r>
        <w:rPr>
          <w:rFonts w:ascii="Times New Roman" w:cs="Times New Roman" w:eastAsia="Times New Roman" w:hAnsi="Times New Roman"/>
          <w:b/>
          <w:bCs/>
          <w:sz w:val="22"/>
          <w:szCs w:val="22"/>
        </w:rPr>
        <w:t xml:space="preserve">12.7. </w:t>
      </w:r>
      <w:r>
        <w:rPr>
          <w:rFonts w:ascii="Times New Roman" w:cs="Times New Roman" w:eastAsia="Times New Roman" w:hAnsi="Times New Roman"/>
          <w:sz w:val="22"/>
          <w:szCs w:val="22"/>
        </w:rPr>
        <w:t xml:space="preserve">При следующем распределении роли меняются.</w:t>
      </w:r>
    </w:p>
    <w:p>
      <w:pPr>
        <w:spacing w:after="120"/>
        <w:jc w:val="both"/>
      </w:pPr>
      <w:r>
        <w:rPr>
          <w:rFonts w:ascii="Times New Roman" w:cs="Times New Roman" w:eastAsia="Times New Roman" w:hAnsi="Times New Roman"/>
          <w:b/>
          <w:bCs/>
          <w:sz w:val="22"/>
          <w:szCs w:val="22"/>
        </w:rPr>
        <w:t xml:space="preserve">12.8. </w:t>
      </w:r>
      <w:r>
        <w:rPr>
          <w:rFonts w:ascii="Times New Roman" w:cs="Times New Roman" w:eastAsia="Times New Roman" w:hAnsi="Times New Roman"/>
          <w:sz w:val="22"/>
          <w:szCs w:val="22"/>
        </w:rPr>
        <w:t xml:space="preserve">При однородном денежном пуле естественным результатом процедуры являются равные части — по одной на участника; наличие процедуры сохраняет разделение полномочий и становится содержательно значимым при неоднородном пуле.</w:t>
      </w:r>
    </w:p>
    <w:p>
      <w:pPr>
        <w:spacing w:after="120"/>
        <w:jc w:val="both"/>
      </w:pPr>
      <w:r>
        <w:rPr>
          <w:rFonts w:ascii="Times New Roman" w:cs="Times New Roman" w:eastAsia="Times New Roman" w:hAnsi="Times New Roman"/>
          <w:b/>
          <w:bCs/>
          <w:sz w:val="22"/>
          <w:szCs w:val="22"/>
        </w:rPr>
        <w:t xml:space="preserve">12.9. </w:t>
      </w:r>
      <w:r>
        <w:rPr>
          <w:rFonts w:ascii="Times New Roman" w:cs="Times New Roman" w:eastAsia="Times New Roman" w:hAnsi="Times New Roman"/>
          <w:sz w:val="22"/>
          <w:szCs w:val="22"/>
        </w:rPr>
        <w:t xml:space="preserve">Требование 2/2 по §12.1 не может использоваться для удержания от распределительного получения соучредителя, прекратившего операционное участие и сохраняющего статус: по итогам каждого финансового года чистая прибыль предприятия, превышающая резерв в размере шести месяцев операционных расходов по последней годовой отчётности, образует распределяемый пул без отдельного решения — с учётом приоритета расчётного обязательства (§14.6(а)) — и в течение трёх месяцев после утверждения отчётности распределяется по процедуре §§12.4–12.8 — один делит, другой говорит кому, — а не каким-либо заранее заданным расчётом, если обе стороны не решат иначе. Неоперационный соучредитель участвует в процедуре наравне; без него распределение не проводится, а пул остаётся в предприятии (§12.1). Реинвестирование сверх резерва требует согласия соучредителя, сохраняющего статус без операционного участия; расчётное положение такого согласия не даёт (§14.6). Изменение размера резерва — конституционное решение (§16).</w:t>
      </w:r>
    </w:p>
    <w:p>
      <w:pPr>
        <w:spacing w:after="120"/>
        <w:jc w:val="both"/>
      </w:pPr>
      <w:r>
        <w:rPr>
          <w:rFonts w:ascii="Times New Roman" w:cs="Times New Roman" w:eastAsia="Times New Roman" w:hAnsi="Times New Roman"/>
          <w:b/>
          <w:bCs/>
          <w:sz w:val="22"/>
          <w:szCs w:val="22"/>
        </w:rPr>
        <w:t xml:space="preserve">12.10. </w:t>
      </w:r>
      <w:r>
        <w:rPr>
          <w:rFonts w:ascii="Times New Roman" w:cs="Times New Roman" w:eastAsia="Times New Roman" w:hAnsi="Times New Roman"/>
          <w:sz w:val="22"/>
          <w:szCs w:val="22"/>
        </w:rPr>
        <w:t xml:space="preserve">Потеря Другого — прекращение его операционного участия или статуса — не может быть источником выгоды остающегося: регулярное обеспечение остающегося соучредителя, платежи ему и связанным с ним лицам продолжают подчиняться §5.3 и §16.1(в).</w:t>
      </w:r>
    </w:p>
    <w:p>
      <w:pPr>
        <w:keepNext/>
        <w:spacing w:after="120" w:before="300"/>
      </w:pPr>
      <w:r>
        <w:rPr>
          <w:rFonts w:ascii="Times New Roman" w:cs="Times New Roman" w:eastAsia="Times New Roman" w:hAnsi="Times New Roman"/>
          <w:b/>
          <w:bCs/>
          <w:sz w:val="24"/>
          <w:szCs w:val="24"/>
        </w:rPr>
        <w:t xml:space="preserve">13. Прекращение совместного имущественного участия</w:t>
      </w:r>
    </w:p>
    <w:p>
      <w:pPr>
        <w:spacing w:after="120"/>
        <w:jc w:val="both"/>
      </w:pPr>
      <w:r>
        <w:rPr>
          <w:rFonts w:ascii="Times New Roman" w:cs="Times New Roman" w:eastAsia="Times New Roman" w:hAnsi="Times New Roman"/>
          <w:b/>
          <w:bCs/>
          <w:sz w:val="22"/>
          <w:szCs w:val="22"/>
        </w:rPr>
        <w:t xml:space="preserve">13.1. </w:t>
      </w:r>
      <w:r>
        <w:rPr>
          <w:rFonts w:ascii="Times New Roman" w:cs="Times New Roman" w:eastAsia="Times New Roman" w:hAnsi="Times New Roman"/>
          <w:sz w:val="22"/>
          <w:szCs w:val="22"/>
        </w:rPr>
        <w:t xml:space="preserve">Согласие на совместное имущественное участие, как и согласие на совместную деятельность, — продолжающееся (§1.6(а)); его отзыв — Выход (§7). Помимо Выхода, каждый соучредитель вправе, сохраняя согласие на участие, потребовать прекращения совместного имущественного участия: чтобы один из участников вышел с расчётом, а кто именно — определила процедура. Право на эту процедуру — предмет учредительного согласия (§1.6(б)) и не отзывается односторонне.</w:t>
      </w:r>
    </w:p>
    <w:p>
      <w:pPr>
        <w:spacing w:after="120"/>
        <w:jc w:val="both"/>
      </w:pPr>
      <w:r>
        <w:rPr>
          <w:rFonts w:ascii="Times New Roman" w:cs="Times New Roman" w:eastAsia="Times New Roman" w:hAnsi="Times New Roman"/>
          <w:b/>
          <w:bCs/>
          <w:sz w:val="22"/>
          <w:szCs w:val="22"/>
        </w:rPr>
        <w:t xml:space="preserve">13.2. </w:t>
      </w:r>
      <w:r>
        <w:rPr>
          <w:rFonts w:ascii="Times New Roman" w:cs="Times New Roman" w:eastAsia="Times New Roman" w:hAnsi="Times New Roman"/>
          <w:sz w:val="22"/>
          <w:szCs w:val="22"/>
        </w:rPr>
        <w:t xml:space="preserve">Ни один соучредитель не должен быть обязан бессрочно оставаться в совместном имущественном участии; Соглашение предоставляет право инициировать её прекращение в пределах исполнимости процедуры §13.</w:t>
      </w:r>
    </w:p>
    <w:p>
      <w:pPr>
        <w:spacing w:after="120"/>
        <w:jc w:val="both"/>
      </w:pPr>
      <w:r>
        <w:rPr>
          <w:rFonts w:ascii="Times New Roman" w:cs="Times New Roman" w:eastAsia="Times New Roman" w:hAnsi="Times New Roman"/>
          <w:b/>
          <w:bCs/>
          <w:sz w:val="22"/>
          <w:szCs w:val="22"/>
        </w:rPr>
        <w:t xml:space="preserve">13.3. </w:t>
      </w:r>
      <w:r>
        <w:rPr>
          <w:rFonts w:ascii="Times New Roman" w:cs="Times New Roman" w:eastAsia="Times New Roman" w:hAnsi="Times New Roman"/>
          <w:sz w:val="22"/>
          <w:szCs w:val="22"/>
        </w:rPr>
        <w:t xml:space="preserve">Каждый соучредитель вправе в любое время инициировать прекращение совместного имущественного участия. Предварительный Голос не является условием инициации; другой соучредитель сохраняет право потребовать Голоса до необратимого применения процедуры, если это укладывается в её сроки.</w:t>
      </w:r>
    </w:p>
    <w:p>
      <w:pPr>
        <w:spacing w:after="120"/>
        <w:jc w:val="both"/>
      </w:pPr>
      <w:r>
        <w:rPr>
          <w:rFonts w:ascii="Times New Roman" w:cs="Times New Roman" w:eastAsia="Times New Roman" w:hAnsi="Times New Roman"/>
          <w:b/>
          <w:bCs/>
          <w:sz w:val="22"/>
          <w:szCs w:val="22"/>
        </w:rPr>
        <w:t xml:space="preserve">13.4. </w:t>
      </w:r>
      <w:r>
        <w:rPr>
          <w:rFonts w:ascii="Times New Roman" w:cs="Times New Roman" w:eastAsia="Times New Roman" w:hAnsi="Times New Roman"/>
          <w:sz w:val="22"/>
          <w:szCs w:val="22"/>
        </w:rPr>
        <w:t xml:space="preserve">К разделению применяется принцип §11: один делит — другой говорит кому.</w:t>
      </w:r>
    </w:p>
    <w:p>
      <w:pPr>
        <w:spacing w:after="120"/>
        <w:jc w:val="both"/>
      </w:pPr>
      <w:r>
        <w:rPr>
          <w:rFonts w:ascii="Times New Roman" w:cs="Times New Roman" w:eastAsia="Times New Roman" w:hAnsi="Times New Roman"/>
          <w:b/>
          <w:bCs/>
          <w:sz w:val="22"/>
          <w:szCs w:val="22"/>
        </w:rPr>
        <w:t xml:space="preserve">13.5. </w:t>
      </w:r>
      <w:r>
        <w:rPr>
          <w:rFonts w:ascii="Times New Roman" w:cs="Times New Roman" w:eastAsia="Times New Roman" w:hAnsi="Times New Roman"/>
          <w:sz w:val="22"/>
          <w:szCs w:val="22"/>
        </w:rPr>
        <w:t xml:space="preserve">Инициатор формирует два экономически определённых варианта прекращения совместного имущественного участия. Вариант считается экономически определённым, если он указывает: (а) кто из сторон сохраняет статус соучредителя, а чей статус прекращается; (б) платежи — сумму, график, источник и обеспечение; (в) судьбу интеллектуальной собственности, ключей, доступов и доменов (§15); (г) распределение обязательств предприятия; (д) сроки исполнения. Каждый вариант содержит полный набор прав и обязанностей соответствующей стороны после разделения.</w:t>
      </w:r>
    </w:p>
    <w:p>
      <w:pPr>
        <w:spacing w:after="120"/>
        <w:jc w:val="both"/>
      </w:pPr>
      <w:r>
        <w:rPr>
          <w:rFonts w:ascii="Times New Roman" w:cs="Times New Roman" w:eastAsia="Times New Roman" w:hAnsi="Times New Roman"/>
          <w:b/>
          <w:bCs/>
          <w:sz w:val="22"/>
          <w:szCs w:val="22"/>
        </w:rPr>
        <w:t xml:space="preserve">13.6. </w:t>
      </w:r>
      <w:r>
        <w:rPr>
          <w:rFonts w:ascii="Times New Roman" w:cs="Times New Roman" w:eastAsia="Times New Roman" w:hAnsi="Times New Roman"/>
          <w:sz w:val="22"/>
          <w:szCs w:val="22"/>
        </w:rPr>
        <w:t xml:space="preserve">Оба варианта формируются так, чтобы каждый из них мог быть исполнен любой из сторон. Вариант не может требовать от назначаемой стороны исполнения, доступного только инициатору, — в частности, единовременного платежа, не обеспеченного денежными потоками предприятия, при том что инициатор располагает такими средствами лично. Платежи, если они не единовременны, следуют из денежных потоков предприятия и обеспечиваются сохранением расчётного положения выходящего до полного исполнения (§14.7).</w:t>
      </w:r>
    </w:p>
    <w:p>
      <w:pPr>
        <w:spacing w:after="120"/>
        <w:jc w:val="both"/>
      </w:pPr>
      <w:r>
        <w:rPr>
          <w:rFonts w:ascii="Times New Roman" w:cs="Times New Roman" w:eastAsia="Times New Roman" w:hAnsi="Times New Roman"/>
          <w:b/>
          <w:bCs/>
          <w:sz w:val="22"/>
          <w:szCs w:val="22"/>
        </w:rPr>
        <w:t xml:space="preserve">13.7. </w:t>
      </w:r>
      <w:r>
        <w:rPr>
          <w:rFonts w:ascii="Times New Roman" w:cs="Times New Roman" w:eastAsia="Times New Roman" w:hAnsi="Times New Roman"/>
          <w:sz w:val="22"/>
          <w:szCs w:val="22"/>
        </w:rPr>
        <w:t xml:space="preserve">Инициатор не назначает, какой вариант достанется ему.</w:t>
      </w:r>
    </w:p>
    <w:p>
      <w:pPr>
        <w:spacing w:after="120"/>
        <w:jc w:val="both"/>
      </w:pPr>
      <w:r>
        <w:rPr>
          <w:rFonts w:ascii="Times New Roman" w:cs="Times New Roman" w:eastAsia="Times New Roman" w:hAnsi="Times New Roman"/>
          <w:b/>
          <w:bCs/>
          <w:sz w:val="22"/>
          <w:szCs w:val="22"/>
        </w:rPr>
        <w:t xml:space="preserve">13.8. </w:t>
      </w:r>
      <w:r>
        <w:rPr>
          <w:rFonts w:ascii="Times New Roman" w:cs="Times New Roman" w:eastAsia="Times New Roman" w:hAnsi="Times New Roman"/>
          <w:sz w:val="22"/>
          <w:szCs w:val="22"/>
        </w:rPr>
        <w:t xml:space="preserve">Второй соучредитель после получения окончательных вариантов в письменной форме назначает один вариант инициатору, а другой — себе, в течение тридцати календарных дней. До назначения он вправе потребовать одну встречу по §6 для вопросов к вариантам; вопросы и ответы фиксируются в протоколе и не изменяют варианты.</w:t>
      </w:r>
    </w:p>
    <w:p>
      <w:pPr>
        <w:spacing w:after="120"/>
        <w:jc w:val="both"/>
      </w:pPr>
      <w:r>
        <w:rPr>
          <w:rFonts w:ascii="Times New Roman" w:cs="Times New Roman" w:eastAsia="Times New Roman" w:hAnsi="Times New Roman"/>
          <w:b/>
          <w:bCs/>
          <w:sz w:val="22"/>
          <w:szCs w:val="22"/>
        </w:rPr>
        <w:t xml:space="preserve">13.9. </w:t>
      </w:r>
      <w:r>
        <w:rPr>
          <w:rFonts w:ascii="Times New Roman" w:cs="Times New Roman" w:eastAsia="Times New Roman" w:hAnsi="Times New Roman"/>
          <w:sz w:val="22"/>
          <w:szCs w:val="22"/>
        </w:rPr>
        <w:t xml:space="preserve">После передачи вариантов их содержание не изменяется.</w:t>
      </w:r>
    </w:p>
    <w:p>
      <w:pPr>
        <w:spacing w:after="120"/>
        <w:jc w:val="both"/>
      </w:pPr>
      <w:r>
        <w:rPr>
          <w:rFonts w:ascii="Times New Roman" w:cs="Times New Roman" w:eastAsia="Times New Roman" w:hAnsi="Times New Roman"/>
          <w:b/>
          <w:bCs/>
          <w:sz w:val="22"/>
          <w:szCs w:val="22"/>
        </w:rPr>
        <w:t xml:space="preserve">13.10. </w:t>
      </w:r>
      <w:r>
        <w:rPr>
          <w:rFonts w:ascii="Times New Roman" w:cs="Times New Roman" w:eastAsia="Times New Roman" w:hAnsi="Times New Roman"/>
          <w:sz w:val="22"/>
          <w:szCs w:val="22"/>
        </w:rPr>
        <w:t xml:space="preserve">Таким образом, лицо, определяющее меру разделения, не контролирует её применение к Другому.</w:t>
      </w:r>
    </w:p>
    <w:p>
      <w:pPr>
        <w:spacing w:after="120"/>
        <w:jc w:val="both"/>
      </w:pPr>
      <w:r>
        <w:rPr>
          <w:rFonts w:ascii="Times New Roman" w:cs="Times New Roman" w:eastAsia="Times New Roman" w:hAnsi="Times New Roman"/>
          <w:b/>
          <w:bCs/>
          <w:sz w:val="22"/>
          <w:szCs w:val="22"/>
        </w:rPr>
        <w:t xml:space="preserve">13.11. </w:t>
      </w:r>
      <w:r>
        <w:rPr>
          <w:rFonts w:ascii="Times New Roman" w:cs="Times New Roman" w:eastAsia="Times New Roman" w:hAnsi="Times New Roman"/>
          <w:sz w:val="22"/>
          <w:szCs w:val="22"/>
        </w:rPr>
        <w:t xml:space="preserve">Если второй соучредитель не назначает варианты в срок §13.8, процедура не завершается: назначение за него не производится ни жребием, ни инициатором, и оно повторяется по новому созыву; инициатору остаются Выход с расчётом по §14 и форк (§10.8).</w:t>
      </w:r>
    </w:p>
    <w:p>
      <w:pPr>
        <w:spacing w:after="120"/>
        <w:jc w:val="both"/>
      </w:pPr>
      <w:r>
        <w:rPr>
          <w:rFonts w:ascii="Times New Roman" w:cs="Times New Roman" w:eastAsia="Times New Roman" w:hAnsi="Times New Roman"/>
          <w:b/>
          <w:bCs/>
          <w:sz w:val="22"/>
          <w:szCs w:val="22"/>
        </w:rPr>
        <w:t xml:space="preserve">13.12. </w:t>
      </w:r>
      <w:r>
        <w:rPr>
          <w:rFonts w:ascii="Times New Roman" w:cs="Times New Roman" w:eastAsia="Times New Roman" w:hAnsi="Times New Roman"/>
          <w:sz w:val="22"/>
          <w:szCs w:val="22"/>
        </w:rPr>
        <w:t xml:space="preserve">Асимметрия. Если второй соучредитель до истечения срока §13.8 письменно и в соответствии с §6.11 заявляет, что не может исполнить один из вариантов — в частности, не может принять операционное управление предприятием, — инициатор обязан переформировать варианты по §13.6 так, чтобы оба были исполнимы для заявившей стороны. Если такое переформирование невозможно, разделение по §13 не производится: совместное имущественное участие сохраняется, имущественное положение не участвующего в операционной деятельности соучредителя защищено §5.4, §12.9 и §12.10, а инициатор вправе делать предложения о выкупе, которые заявившая сторона свободна принять или отклонить. Отклонение не требует обоснования. Заявившая сторона не вправе сама инициировать §13 в течение двенадцати месяцев после заявления; повторное формирование вариантов инициатором допускается не чаще одного раза в шесть месяцев.</w:t>
      </w:r>
    </w:p>
    <w:p>
      <w:pPr>
        <w:spacing w:after="120"/>
        <w:jc w:val="both"/>
      </w:pPr>
      <w:r>
        <w:rPr>
          <w:rFonts w:ascii="Times New Roman" w:cs="Times New Roman" w:eastAsia="Times New Roman" w:hAnsi="Times New Roman"/>
          <w:b/>
          <w:bCs/>
          <w:sz w:val="22"/>
          <w:szCs w:val="22"/>
        </w:rPr>
        <w:t xml:space="preserve">13.13. </w:t>
      </w:r>
      <w:r>
        <w:rPr>
          <w:rFonts w:ascii="Times New Roman" w:cs="Times New Roman" w:eastAsia="Times New Roman" w:hAnsi="Times New Roman"/>
          <w:sz w:val="22"/>
          <w:szCs w:val="22"/>
        </w:rPr>
        <w:t xml:space="preserve">С назначением вариантов статус стороны, получившей вариант выхода, прекращается; её положение становится расчётным (§14) и сохраняется до полного исполнения платежей как их обеспечение (§14.7). Сроки исполнения, указанные в варианте, обязательны для обеих сторон.</w:t>
      </w:r>
    </w:p>
    <w:p>
      <w:pPr>
        <w:spacing w:after="120"/>
        <w:jc w:val="both"/>
      </w:pPr>
      <w:r>
        <w:rPr>
          <w:rFonts w:ascii="Times New Roman" w:cs="Times New Roman" w:eastAsia="Times New Roman" w:hAnsi="Times New Roman"/>
          <w:b/>
          <w:bCs/>
          <w:sz w:val="22"/>
          <w:szCs w:val="22"/>
        </w:rPr>
        <w:t xml:space="preserve">13.14. </w:t>
      </w:r>
      <w:r>
        <w:rPr>
          <w:rFonts w:ascii="Times New Roman" w:cs="Times New Roman" w:eastAsia="Times New Roman" w:hAnsi="Times New Roman"/>
          <w:sz w:val="22"/>
          <w:szCs w:val="22"/>
        </w:rPr>
        <w:t xml:space="preserve">Процедура §13 не является принудительным исключением: оба соучредителя заранее и явно признают при подписании настоящее право каждого прекратить совместное имущественное участие по данной процедуре.</w:t>
      </w:r>
    </w:p>
    <w:p>
      <w:pPr>
        <w:keepNext/>
        <w:spacing w:after="120" w:before="300"/>
      </w:pPr>
      <w:r>
        <w:rPr>
          <w:rFonts w:ascii="Times New Roman" w:cs="Times New Roman" w:eastAsia="Times New Roman" w:hAnsi="Times New Roman"/>
          <w:b/>
          <w:bCs/>
          <w:sz w:val="24"/>
          <w:szCs w:val="24"/>
        </w:rPr>
        <w:t xml:space="preserve">14. Прекращение статуса и расчёт</w:t>
      </w:r>
    </w:p>
    <w:p>
      <w:pPr>
        <w:spacing w:after="120"/>
        <w:jc w:val="both"/>
      </w:pPr>
      <w:r>
        <w:rPr>
          <w:rFonts w:ascii="Times New Roman" w:cs="Times New Roman" w:eastAsia="Times New Roman" w:hAnsi="Times New Roman"/>
          <w:b/>
          <w:bCs/>
          <w:sz w:val="22"/>
          <w:szCs w:val="22"/>
        </w:rPr>
        <w:t xml:space="preserve">14.1. </w:t>
      </w:r>
      <w:r>
        <w:rPr>
          <w:rFonts w:ascii="Times New Roman" w:cs="Times New Roman" w:eastAsia="Times New Roman" w:hAnsi="Times New Roman"/>
          <w:sz w:val="22"/>
          <w:szCs w:val="22"/>
        </w:rPr>
        <w:t xml:space="preserve">Статус прекращается только: (а) явным Выходом (§7.4); (б) назначением варианта выхода по §13 (§13.13); (в) смертью; (г) при утрате соучредителем способности выражать волю — принятием названным им Получателем предложения о выкупе (§14.10). Ни большинством, ни отсутствием на встрече статус не прекращается. Ни в одном из случаев положение не остаётся без расчёта: прекращение статуса — не конфискация.</w:t>
      </w:r>
    </w:p>
    <w:p>
      <w:pPr>
        <w:spacing w:after="120"/>
        <w:jc w:val="both"/>
      </w:pPr>
      <w:r>
        <w:rPr>
          <w:rFonts w:ascii="Times New Roman" w:cs="Times New Roman" w:eastAsia="Times New Roman" w:hAnsi="Times New Roman"/>
          <w:b/>
          <w:bCs/>
          <w:sz w:val="22"/>
          <w:szCs w:val="22"/>
        </w:rPr>
        <w:t xml:space="preserve">14.2. </w:t>
      </w:r>
      <w:r>
        <w:rPr>
          <w:rFonts w:ascii="Times New Roman" w:cs="Times New Roman" w:eastAsia="Times New Roman" w:hAnsi="Times New Roman"/>
          <w:sz w:val="22"/>
          <w:szCs w:val="22"/>
        </w:rPr>
        <w:t xml:space="preserve">С прекращением статуса прекращаются Голос, Лояльность, участие в конституционных решениях, операционные полномочия, регулярное обеспечение и Курьер прекратившего — с оговоркой §14.4; его грифы — §15.6 и §15.13. Никто не вступает в ассоциацию вместо него и от его имени; статус остальных не изменяется.</w:t>
      </w:r>
    </w:p>
    <w:p>
      <w:pPr>
        <w:spacing w:after="120"/>
        <w:jc w:val="both"/>
      </w:pPr>
      <w:r>
        <w:rPr>
          <w:rFonts w:ascii="Times New Roman" w:cs="Times New Roman" w:eastAsia="Times New Roman" w:hAnsi="Times New Roman"/>
          <w:b/>
          <w:bCs/>
          <w:sz w:val="22"/>
          <w:szCs w:val="22"/>
        </w:rPr>
        <w:t xml:space="preserve">14.3. </w:t>
      </w:r>
      <w:r>
        <w:rPr>
          <w:rFonts w:ascii="Times New Roman" w:cs="Times New Roman" w:eastAsia="Times New Roman" w:hAnsi="Times New Roman"/>
          <w:sz w:val="22"/>
          <w:szCs w:val="22"/>
        </w:rPr>
        <w:t xml:space="preserve">Положение прекратившего становится расчётным положением. Его представляет получатель: при Выходе и по §13 — сам бывший соучредитель; при смерти, а также при утрате способности выражать волю — Получатель, названный им при подписании в Стартовых условиях (Приложение А), а если Получатель не принял поручения или сам не может его исполнить — резервный Получатель, названный там же. Указание Получателя и резервного Получателя — обязательная часть учредительного согласия (§1.6(б)); соучредитель вправе заменить их в любое время сообщением через Курьера. Пока поручение не принято ни одним из названных, расчётная мера определяется по §14.5 и резервируется на счетах предприятия; сроки, отведённые Получателю, идут с принятия поручения. Дальнейшую судьбу имущества, полученного по расчёту, — в том числе его переход наследникам — Соглашение не определяет. Ни смерть, ни Выход не являются источником выгоды оставшегося (§18.14).</w:t>
      </w:r>
    </w:p>
    <w:p>
      <w:pPr>
        <w:spacing w:after="120"/>
        <w:jc w:val="both"/>
      </w:pPr>
      <w:r>
        <w:rPr>
          <w:rFonts w:ascii="Times New Roman" w:cs="Times New Roman" w:eastAsia="Times New Roman" w:hAnsi="Times New Roman"/>
          <w:b/>
          <w:bCs/>
          <w:sz w:val="22"/>
          <w:szCs w:val="22"/>
        </w:rPr>
        <w:t xml:space="preserve">14.4. </w:t>
      </w:r>
      <w:r>
        <w:rPr>
          <w:rFonts w:ascii="Times New Roman" w:cs="Times New Roman" w:eastAsia="Times New Roman" w:hAnsi="Times New Roman"/>
          <w:sz w:val="22"/>
          <w:szCs w:val="22"/>
        </w:rPr>
        <w:t xml:space="preserve">Получатель не имеет статуса, Голоса, Лояльности, права на Выход и никаких иных конституционных прав. Он представляет расчётное положение и совершает только те действия, которых настоящий раздел требует от стороны: подтверждает расчётную меру или заявляет разногласие по позициям учёта, принимает исполнение, отвечает на предложения по §14.6(б), даёт или не даёт согласие по §14.6(в). Доступ по §5.4 предоставляется ему в объёме, необходимом для расчёта. Курьером расчётного положения остаётся Курьер бывшего соучредителя, пока Получатель не назовёт иного.</w:t>
      </w:r>
    </w:p>
    <w:p>
      <w:pPr>
        <w:spacing w:after="120"/>
        <w:jc w:val="both"/>
      </w:pPr>
      <w:r>
        <w:rPr>
          <w:rFonts w:ascii="Times New Roman" w:cs="Times New Roman" w:eastAsia="Times New Roman" w:hAnsi="Times New Roman"/>
          <w:b/>
          <w:bCs/>
          <w:sz w:val="22"/>
          <w:szCs w:val="22"/>
        </w:rPr>
        <w:t xml:space="preserve">14.5. </w:t>
      </w:r>
      <w:r>
        <w:rPr>
          <w:rFonts w:ascii="Times New Roman" w:cs="Times New Roman" w:eastAsia="Times New Roman" w:hAnsi="Times New Roman"/>
          <w:sz w:val="22"/>
          <w:szCs w:val="22"/>
        </w:rPr>
        <w:t xml:space="preserve">Расчётная дата и мера. Момент прекращения статуса — расчётная дата T. Расчёт фиксирует прошлое отношение, а не продолжает его: на дату T фиксируется состояние имущественного отношения между бывшим соучредителем и предприятием, и после T расчётное положение не участвует ни в прибыли, ни в ином результате, ни в распределениях, созданных оставшимся после прекращения статуса. Если статус прекратился по §13, расчётная мера — платежи по назначенному варианту. В остальных случаях §14.1 расчётная мера равна одной части — по числу участников на дату T, включая расчётное положение (§2.7), — от суммы: (а) чистых активов предприятия на дату T по данным его учёта, к которым все имеют доступ (§5.4): имущество, права и требования за вычетом обязательств, без будущей прибыли, ожиданий и оценок, не отражённых в учёте; позиция, не подтверждённая документом, не учитывается; (б) результата, возникшего до T и ещё не распределённого, — в части, превышающей резерв §12.9, если он не вошёл в (а). Оставшийся в течение шестидесяти дней после T (при смерти или утрате способности выражать волю — после принятия поручения Получателем) определяет расчётную меру в письменной форме с приложением расчёта по учёту и доставляет её Получателю через Курьера. Получатель в течение тридцати дней подтверждает расчёт либо заявляет разногласие по конкретным позициям учёта с указанием документов; разногласие разрешается по §§17.2–17.6, а бесспорная часть исполняется немедленно. Никакой вариант расчёта не передаёт Получателю предприятие, его контроль или статус, и ничто в настоящем разделе не прекращает статуса оставшегося.</w:t>
      </w:r>
    </w:p>
    <w:p>
      <w:pPr>
        <w:spacing w:after="120"/>
        <w:jc w:val="both"/>
      </w:pPr>
      <w:r>
        <w:rPr>
          <w:rFonts w:ascii="Times New Roman" w:cs="Times New Roman" w:eastAsia="Times New Roman" w:hAnsi="Times New Roman"/>
          <w:b/>
          <w:bCs/>
          <w:sz w:val="22"/>
          <w:szCs w:val="22"/>
        </w:rPr>
        <w:t xml:space="preserve">14.6. </w:t>
      </w:r>
      <w:r>
        <w:rPr>
          <w:rFonts w:ascii="Times New Roman" w:cs="Times New Roman" w:eastAsia="Times New Roman" w:hAnsi="Times New Roman"/>
          <w:sz w:val="22"/>
          <w:szCs w:val="22"/>
        </w:rPr>
        <w:t xml:space="preserve">Исполнение. (а) Расчётная мера — денежное обязательство предприятия перед расчётным положением, определённое на дату T. Оно исполняется в срок и по графику, согласованным сторонами, а при отсутствии соглашения — равными ежемесячными платежами в течение двадцати четырёх месяцев с T (срок — предложенное значение, Приложение А.6) из денежных потоков предприятия. Будущие денежные потоки — только источник исполнения уже определённого обязательства, а не объект участия бывшего соучредителя. До полного исполнения распределения по §12 не производятся: расчётное обязательство исполняется прежде распределений. Реорганизация, ликвидация или продажа предприятия до полного исполнения (§16.1(з)) обязательства не отменяют: оно исполняется из выручки в первую очередь. (б) Иная мера, срок или график — только по предложению любой стороны (оставшийся — единолично; Получатель — от расчётного положения), доставленному через Курьера и принятому другой стороной в течение тридцати дней; отклонение не требует обоснования; повторное предложение той же стороны — не чаще одного раза в шесть месяцев. (в) Защита. Пока обязательство не исполнено, выплаты оставшемуся соучредителю и связанным с ним лицам, а равно увеличение их регулярного обеспечения требуют, сверх §5.3 и §16.1(в), согласия Получателя как незаинтересованного; ни Голоса, ни вето на реинвестирование (третье предложение §12.9) расчётное положение не имеет. Бездействие Получателя ничем не замещается: бесспорная часть исполняется, спорная ждёт его действия.</w:t>
      </w:r>
    </w:p>
    <w:p>
      <w:pPr>
        <w:spacing w:after="120"/>
        <w:jc w:val="both"/>
      </w:pPr>
      <w:r>
        <w:rPr>
          <w:rFonts w:ascii="Times New Roman" w:cs="Times New Roman" w:eastAsia="Times New Roman" w:hAnsi="Times New Roman"/>
          <w:b/>
          <w:bCs/>
          <w:sz w:val="22"/>
          <w:szCs w:val="22"/>
        </w:rPr>
        <w:t xml:space="preserve">14.7. </w:t>
      </w:r>
      <w:r>
        <w:rPr>
          <w:rFonts w:ascii="Times New Roman" w:cs="Times New Roman" w:eastAsia="Times New Roman" w:hAnsi="Times New Roman"/>
          <w:sz w:val="22"/>
          <w:szCs w:val="22"/>
        </w:rPr>
        <w:t xml:space="preserve">Расчётное положение сохраняется до полного исполнения расчётного обязательства и служит его обеспечением; с полным исполнением оно прекращается. Полученное принадлежит Получателю; его дальнейшая судьба Соглашением не регулируется и никаких прав в отношении ассоциации не создаёт.</w:t>
      </w:r>
    </w:p>
    <w:p>
      <w:pPr>
        <w:spacing w:after="120"/>
        <w:jc w:val="both"/>
      </w:pPr>
      <w:r>
        <w:rPr>
          <w:rFonts w:ascii="Times New Roman" w:cs="Times New Roman" w:eastAsia="Times New Roman" w:hAnsi="Times New Roman"/>
          <w:b/>
          <w:bCs/>
          <w:sz w:val="22"/>
          <w:szCs w:val="22"/>
        </w:rPr>
        <w:t xml:space="preserve">14.8. </w:t>
      </w:r>
      <w:r>
        <w:rPr>
          <w:rFonts w:ascii="Times New Roman" w:cs="Times New Roman" w:eastAsia="Times New Roman" w:hAnsi="Times New Roman"/>
          <w:sz w:val="22"/>
          <w:szCs w:val="22"/>
        </w:rPr>
        <w:t xml:space="preserve">Оставшийся соучредитель вправе включить нового соучредителя в порядке §3 — своим согласием и согласием вступающего; условия вступающего определяются Стартовыми условиями, согласованными с ним (Приложение А); статус вступающего возникает по §3.1. До включения нового участника процедуры §§11–13 применяются только в части расчёта по настоящему разделу; во всём остальном участник один.</w:t>
      </w:r>
    </w:p>
    <w:p>
      <w:pPr>
        <w:spacing w:after="120"/>
        <w:jc w:val="both"/>
      </w:pPr>
      <w:r>
        <w:rPr>
          <w:rFonts w:ascii="Times New Roman" w:cs="Times New Roman" w:eastAsia="Times New Roman" w:hAnsi="Times New Roman"/>
          <w:b/>
          <w:bCs/>
          <w:sz w:val="22"/>
          <w:szCs w:val="22"/>
        </w:rPr>
        <w:t xml:space="preserve">14.9. </w:t>
      </w:r>
      <w:r>
        <w:rPr>
          <w:rFonts w:ascii="Times New Roman" w:cs="Times New Roman" w:eastAsia="Times New Roman" w:hAnsi="Times New Roman"/>
          <w:sz w:val="22"/>
          <w:szCs w:val="22"/>
        </w:rPr>
        <w:t xml:space="preserve">Добровольные выплаты близким умершего сверх расчёта допустимы как платёж вне обычной операционной деятельности (§5.3) и обязательств не создают.</w:t>
      </w:r>
    </w:p>
    <w:p>
      <w:pPr>
        <w:spacing w:after="120"/>
        <w:jc w:val="both"/>
      </w:pPr>
      <w:r>
        <w:rPr>
          <w:rFonts w:ascii="Times New Roman" w:cs="Times New Roman" w:eastAsia="Times New Roman" w:hAnsi="Times New Roman"/>
          <w:b/>
          <w:bCs/>
          <w:sz w:val="22"/>
          <w:szCs w:val="22"/>
        </w:rPr>
        <w:t xml:space="preserve">14.10. </w:t>
      </w:r>
      <w:r>
        <w:rPr>
          <w:rFonts w:ascii="Times New Roman" w:cs="Times New Roman" w:eastAsia="Times New Roman" w:hAnsi="Times New Roman"/>
          <w:sz w:val="22"/>
          <w:szCs w:val="22"/>
        </w:rPr>
        <w:t xml:space="preserve">Утрата соучредителем способности выражать волю прекращает его операционное участие (§4.5) и не изменяет статуса; никто не действует за него, и распределения и конституционные решения без него не проводятся (§6.3, §12.1); остальным остаётся форк (§10.8). Единственный консентный путь расчёта: другой вправе доставить Получателю, названному им по §14.3, предложение о выкупе; принятие Получателем прекращает статус с расчётом по принятому предложению, отклонение не требует обоснования.</w:t>
      </w:r>
    </w:p>
    <w:p>
      <w:pPr>
        <w:keepNext/>
        <w:spacing w:after="120" w:before="300"/>
      </w:pPr>
      <w:r>
        <w:rPr>
          <w:rFonts w:ascii="Times New Roman" w:cs="Times New Roman" w:eastAsia="Times New Roman" w:hAnsi="Times New Roman"/>
          <w:b/>
          <w:bCs/>
          <w:sz w:val="24"/>
          <w:szCs w:val="24"/>
        </w:rPr>
        <w:t xml:space="preserve">15. Информация, раскрытие, гриф и ключи</w:t>
      </w:r>
    </w:p>
    <w:p>
      <w:pPr>
        <w:spacing w:after="120"/>
        <w:jc w:val="both"/>
      </w:pPr>
      <w:r>
        <w:rPr>
          <w:rFonts w:ascii="Times New Roman" w:cs="Times New Roman" w:eastAsia="Times New Roman" w:hAnsi="Times New Roman"/>
          <w:b/>
          <w:bCs/>
          <w:sz w:val="22"/>
          <w:szCs w:val="22"/>
        </w:rPr>
        <w:t xml:space="preserve">15.1. </w:t>
      </w:r>
      <w:r>
        <w:rPr>
          <w:rFonts w:ascii="Times New Roman" w:cs="Times New Roman" w:eastAsia="Times New Roman" w:hAnsi="Times New Roman"/>
          <w:sz w:val="22"/>
          <w:szCs w:val="22"/>
        </w:rPr>
        <w:t xml:space="preserve">Внутри ассоциации информация свободна: соучредители не ведут учёта авторства идей и не устанавливают его задним числом. Настоящий раздел регулирует не принадлежность идей, а их раскрытие вовне.</w:t>
      </w:r>
    </w:p>
    <w:p>
      <w:pPr>
        <w:spacing w:after="120"/>
        <w:jc w:val="both"/>
      </w:pPr>
      <w:r>
        <w:rPr>
          <w:rFonts w:ascii="Times New Roman" w:cs="Times New Roman" w:eastAsia="Times New Roman" w:hAnsi="Times New Roman"/>
          <w:b/>
          <w:bCs/>
          <w:sz w:val="22"/>
          <w:szCs w:val="22"/>
        </w:rPr>
        <w:t xml:space="preserve">15.2. </w:t>
      </w:r>
      <w:r>
        <w:rPr>
          <w:rFonts w:ascii="Times New Roman" w:cs="Times New Roman" w:eastAsia="Times New Roman" w:hAnsi="Times New Roman"/>
          <w:sz w:val="22"/>
          <w:szCs w:val="22"/>
        </w:rPr>
        <w:t xml:space="preserve">Каждый соучредитель вправе пометить грифом любой созданный им или проходящий через него материал — документ, чертёж, код, формулу, запись. Гриф не требует обоснования. Гриф действителен, если содержит метку, дату и имя повесившего и внесён в реестр грифов (протокол встречи по §6 либо отдельный реестр с той же дисциплиной). Гриф вешается на поимённо определённый материал; гриф, заявленный на классы материалов, направления деятельности или деятельность предприятия в целом, ничтожен.</w:t>
      </w:r>
    </w:p>
    <w:p>
      <w:pPr>
        <w:spacing w:after="120"/>
        <w:jc w:val="both"/>
      </w:pPr>
      <w:r>
        <w:rPr>
          <w:rFonts w:ascii="Times New Roman" w:cs="Times New Roman" w:eastAsia="Times New Roman" w:hAnsi="Times New Roman"/>
          <w:b/>
          <w:bCs/>
          <w:sz w:val="22"/>
          <w:szCs w:val="22"/>
        </w:rPr>
        <w:t xml:space="preserve">15.3. </w:t>
      </w:r>
      <w:r>
        <w:rPr>
          <w:rFonts w:ascii="Times New Roman" w:cs="Times New Roman" w:eastAsia="Times New Roman" w:hAnsi="Times New Roman"/>
          <w:sz w:val="22"/>
          <w:szCs w:val="22"/>
        </w:rPr>
        <w:t xml:space="preserve">Помеченный материал не раскрывается вовне без явного согласия повесившего гриф. Согласие даётся на конкретное раскрытие либо снятием грифа; снятие фиксируется так же, как наложение.</w:t>
      </w:r>
    </w:p>
    <w:p>
      <w:pPr>
        <w:spacing w:after="120"/>
        <w:jc w:val="both"/>
      </w:pPr>
      <w:r>
        <w:rPr>
          <w:rFonts w:ascii="Times New Roman" w:cs="Times New Roman" w:eastAsia="Times New Roman" w:hAnsi="Times New Roman"/>
          <w:b/>
          <w:bCs/>
          <w:sz w:val="22"/>
          <w:szCs w:val="22"/>
        </w:rPr>
        <w:t xml:space="preserve">15.4. </w:t>
      </w:r>
      <w:r>
        <w:rPr>
          <w:rFonts w:ascii="Times New Roman" w:cs="Times New Roman" w:eastAsia="Times New Roman" w:hAnsi="Times New Roman"/>
          <w:sz w:val="22"/>
          <w:szCs w:val="22"/>
        </w:rPr>
        <w:t xml:space="preserve">Непомеченный материал может быть раскрыт вовне любым соучредителем. О существенных раскрытиях (публикация, передача контрагенту, доклад) соучредитель уведомляет остальных до раскрытия, когда это практически возможно, и не позднее семи дней после. Уведомление — не запрос разрешения.</w:t>
      </w:r>
    </w:p>
    <w:p>
      <w:pPr>
        <w:spacing w:after="120"/>
        <w:jc w:val="both"/>
      </w:pPr>
      <w:r>
        <w:rPr>
          <w:rFonts w:ascii="Times New Roman" w:cs="Times New Roman" w:eastAsia="Times New Roman" w:hAnsi="Times New Roman"/>
          <w:b/>
          <w:bCs/>
          <w:sz w:val="22"/>
          <w:szCs w:val="22"/>
        </w:rPr>
        <w:t xml:space="preserve">15.5. </w:t>
      </w:r>
      <w:r>
        <w:rPr>
          <w:rFonts w:ascii="Times New Roman" w:cs="Times New Roman" w:eastAsia="Times New Roman" w:hAnsi="Times New Roman"/>
          <w:sz w:val="22"/>
          <w:szCs w:val="22"/>
        </w:rPr>
        <w:t xml:space="preserve">Гриф действует с момента внесения в реестр и не имеет обратной силы: он не делает нарушением раскрытие, состоявшееся до него. Спорный материал любой соучредитель вправе пометить в любой момент до его раскрытия.</w:t>
      </w:r>
    </w:p>
    <w:p>
      <w:pPr>
        <w:spacing w:after="120"/>
        <w:jc w:val="both"/>
      </w:pPr>
      <w:r>
        <w:rPr>
          <w:rFonts w:ascii="Times New Roman" w:cs="Times New Roman" w:eastAsia="Times New Roman" w:hAnsi="Times New Roman"/>
          <w:b/>
          <w:bCs/>
          <w:sz w:val="22"/>
          <w:szCs w:val="22"/>
        </w:rPr>
        <w:t xml:space="preserve">15.6. </w:t>
      </w:r>
      <w:r>
        <w:rPr>
          <w:rFonts w:ascii="Times New Roman" w:cs="Times New Roman" w:eastAsia="Times New Roman" w:hAnsi="Times New Roman"/>
          <w:sz w:val="22"/>
          <w:szCs w:val="22"/>
        </w:rPr>
        <w:t xml:space="preserve">Гриф переживает операционное участие повесившего: Выход не снимает грифов. Спор о грифе — включая предложение снять чужой гриф — может быть вынесен на обсуждение в порядке Голоса; принудительное снятие требует единогласия, голос повесившего в том числе.</w:t>
      </w:r>
    </w:p>
    <w:p>
      <w:pPr>
        <w:spacing w:after="120"/>
        <w:jc w:val="both"/>
      </w:pPr>
      <w:r>
        <w:rPr>
          <w:rFonts w:ascii="Times New Roman" w:cs="Times New Roman" w:eastAsia="Times New Roman" w:hAnsi="Times New Roman"/>
          <w:b/>
          <w:bCs/>
          <w:sz w:val="22"/>
          <w:szCs w:val="22"/>
        </w:rPr>
        <w:t xml:space="preserve">15.7. </w:t>
      </w:r>
      <w:r>
        <w:rPr>
          <w:rFonts w:ascii="Times New Roman" w:cs="Times New Roman" w:eastAsia="Times New Roman" w:hAnsi="Times New Roman"/>
          <w:sz w:val="22"/>
          <w:szCs w:val="22"/>
        </w:rPr>
        <w:t xml:space="preserve">Раскрытие помеченного материала без согласия — нарушение согласованного порядка в смысле §10.5, независимо от того, было ли раскрытое «его собственной» идеей: гриф защищает не авторство, а договорённость о поре.</w:t>
      </w:r>
    </w:p>
    <w:p>
      <w:pPr>
        <w:spacing w:after="120"/>
        <w:jc w:val="both"/>
      </w:pPr>
      <w:r>
        <w:rPr>
          <w:rFonts w:ascii="Times New Roman" w:cs="Times New Roman" w:eastAsia="Times New Roman" w:hAnsi="Times New Roman"/>
          <w:b/>
          <w:bCs/>
          <w:sz w:val="22"/>
          <w:szCs w:val="22"/>
        </w:rPr>
        <w:t xml:space="preserve">15.8. </w:t>
      </w:r>
      <w:r>
        <w:rPr>
          <w:rFonts w:ascii="Times New Roman" w:cs="Times New Roman" w:eastAsia="Times New Roman" w:hAnsi="Times New Roman"/>
          <w:sz w:val="22"/>
          <w:szCs w:val="22"/>
        </w:rPr>
        <w:t xml:space="preserve">Регистрация прав в отношении лиц вне ассоциации (патент, товарный знак, регистрируемый копирайт) — отдельное решение по §16; настоящий раздел действует между соучредителями независимо от наличия и судьбы таких регистраций.</w:t>
      </w:r>
    </w:p>
    <w:p>
      <w:pPr>
        <w:spacing w:after="120"/>
        <w:jc w:val="both"/>
      </w:pPr>
      <w:r>
        <w:rPr>
          <w:rFonts w:ascii="Times New Roman" w:cs="Times New Roman" w:eastAsia="Times New Roman" w:hAnsi="Times New Roman"/>
          <w:b/>
          <w:bCs/>
          <w:sz w:val="22"/>
          <w:szCs w:val="22"/>
        </w:rPr>
        <w:t xml:space="preserve">15.9. </w:t>
      </w:r>
      <w:r>
        <w:rPr>
          <w:rFonts w:ascii="Times New Roman" w:cs="Times New Roman" w:eastAsia="Times New Roman" w:hAnsi="Times New Roman"/>
          <w:sz w:val="22"/>
          <w:szCs w:val="22"/>
        </w:rPr>
        <w:t xml:space="preserve">Подписные ключи приложений, домены, корневые учётные записи облачных сервисов, казначейские кошельки, ключи публикации и иные критические ресурсы не должны находиться под исключительным неконтролируемым владением одного соучредителя.</w:t>
      </w:r>
    </w:p>
    <w:p>
      <w:pPr>
        <w:spacing w:after="120"/>
        <w:jc w:val="both"/>
      </w:pPr>
      <w:r>
        <w:rPr>
          <w:rFonts w:ascii="Times New Roman" w:cs="Times New Roman" w:eastAsia="Times New Roman" w:hAnsi="Times New Roman"/>
          <w:b/>
          <w:bCs/>
          <w:sz w:val="22"/>
          <w:szCs w:val="22"/>
        </w:rPr>
        <w:t xml:space="preserve">15.10. </w:t>
      </w:r>
      <w:r>
        <w:rPr>
          <w:rFonts w:ascii="Times New Roman" w:cs="Times New Roman" w:eastAsia="Times New Roman" w:hAnsi="Times New Roman"/>
          <w:sz w:val="22"/>
          <w:szCs w:val="22"/>
        </w:rPr>
        <w:t xml:space="preserve">Изменение лицензирования существенной интеллектуальной собственности — распоряжение предприятием своими правами вовне — является конституционным решением. Это правило о распоряжении, а не о знании: использование непомеченного материала в новой ассоциации по §10.10 лицензированием не является (§0.8).</w:t>
      </w:r>
    </w:p>
    <w:p>
      <w:pPr>
        <w:spacing w:after="120"/>
        <w:jc w:val="both"/>
      </w:pPr>
      <w:r>
        <w:rPr>
          <w:rFonts w:ascii="Times New Roman" w:cs="Times New Roman" w:eastAsia="Times New Roman" w:hAnsi="Times New Roman"/>
          <w:b/>
          <w:bCs/>
          <w:sz w:val="22"/>
          <w:szCs w:val="22"/>
        </w:rPr>
        <w:t xml:space="preserve">15.11. </w:t>
      </w:r>
      <w:r>
        <w:rPr>
          <w:rFonts w:ascii="Times New Roman" w:cs="Times New Roman" w:eastAsia="Times New Roman" w:hAnsi="Times New Roman"/>
          <w:sz w:val="22"/>
          <w:szCs w:val="22"/>
        </w:rPr>
        <w:t xml:space="preserve">Материал, зафиксированный в протоколе встречи (§6), и содержание самой встречи грифуются только согласием всех её участников.</w:t>
      </w:r>
    </w:p>
    <w:p>
      <w:pPr>
        <w:spacing w:after="120"/>
        <w:jc w:val="both"/>
      </w:pPr>
      <w:r>
        <w:rPr>
          <w:rFonts w:ascii="Times New Roman" w:cs="Times New Roman" w:eastAsia="Times New Roman" w:hAnsi="Times New Roman"/>
          <w:b/>
          <w:bCs/>
          <w:sz w:val="22"/>
          <w:szCs w:val="22"/>
        </w:rPr>
        <w:t xml:space="preserve">15.12. </w:t>
      </w:r>
      <w:r>
        <w:rPr>
          <w:rFonts w:ascii="Times New Roman" w:cs="Times New Roman" w:eastAsia="Times New Roman" w:hAnsi="Times New Roman"/>
          <w:sz w:val="22"/>
          <w:szCs w:val="22"/>
        </w:rPr>
        <w:t xml:space="preserve">Гриф, внесённый в реестр в течение девяноста дней до инициации §13, может быть снят решением другого соучредителя совместно с заявлением по §6.11. Для целей исполнения §13 грифованные материалы раскрываются получателю соответствующего варианта; обязанность нераскрытия вовне переходит к получателю варианта.</w:t>
      </w:r>
    </w:p>
    <w:p>
      <w:pPr>
        <w:spacing w:after="120"/>
        <w:jc w:val="both"/>
      </w:pPr>
      <w:r>
        <w:rPr>
          <w:rFonts w:ascii="Times New Roman" w:cs="Times New Roman" w:eastAsia="Times New Roman" w:hAnsi="Times New Roman"/>
          <w:b/>
          <w:bCs/>
          <w:sz w:val="22"/>
          <w:szCs w:val="22"/>
        </w:rPr>
        <w:t xml:space="preserve">15.13. </w:t>
      </w:r>
      <w:r>
        <w:rPr>
          <w:rFonts w:ascii="Times New Roman" w:cs="Times New Roman" w:eastAsia="Times New Roman" w:hAnsi="Times New Roman"/>
          <w:sz w:val="22"/>
          <w:szCs w:val="22"/>
        </w:rPr>
        <w:t xml:space="preserve">Гриф не наследуется. По истечении двадцати четырёх месяцев после прекращения операционного участия повесившего гриф может быть снят решением другого соучредителя, если повесивший по письменному запросу в течение месяца не подтвердил сохранение интереса.</w:t>
      </w:r>
    </w:p>
    <w:p>
      <w:pPr>
        <w:keepNext/>
        <w:spacing w:after="120" w:before="300"/>
      </w:pPr>
      <w:r>
        <w:rPr>
          <w:rFonts w:ascii="Times New Roman" w:cs="Times New Roman" w:eastAsia="Times New Roman" w:hAnsi="Times New Roman"/>
          <w:b/>
          <w:bCs/>
          <w:sz w:val="24"/>
          <w:szCs w:val="24"/>
        </w:rPr>
        <w:t xml:space="preserve">16. Конституционные решения</w:t>
      </w:r>
    </w:p>
    <w:p>
      <w:pPr>
        <w:spacing w:after="120"/>
        <w:jc w:val="both"/>
      </w:pPr>
      <w:r>
        <w:rPr>
          <w:rFonts w:ascii="Times New Roman" w:cs="Times New Roman" w:eastAsia="Times New Roman" w:hAnsi="Times New Roman"/>
          <w:b/>
          <w:bCs/>
          <w:sz w:val="22"/>
          <w:szCs w:val="22"/>
        </w:rPr>
        <w:t xml:space="preserve">16.1. </w:t>
      </w:r>
      <w:r>
        <w:rPr>
          <w:rFonts w:ascii="Times New Roman" w:cs="Times New Roman" w:eastAsia="Times New Roman" w:hAnsi="Times New Roman"/>
          <w:sz w:val="22"/>
          <w:szCs w:val="22"/>
        </w:rPr>
        <w:t xml:space="preserve">Требуют добровольного единогласного согласия — 2/2: (а) изменение содержания статуса или состава соучредителей; (б) включение новых участников; (в) изменение размера регулярного обеспечения (иная схема — только по §4.8); (г) изменение порога §5.2; (д) изменение правил Голоса, Выхода и Лояльности; (е) формирование дивидендного пула, с учётом §12.9; (ж) распоряжение существенной интеллектуальной собственностью; (з) реорганизация, ликвидация или продажа предприятия; (и) изменение самого требования единогласия; (к) изменение размера резерва §12.9 и сроков §13; (л) изменение Стартовых условий (Приложение А).</w:t>
      </w:r>
    </w:p>
    <w:p>
      <w:pPr>
        <w:spacing w:after="120"/>
        <w:jc w:val="both"/>
      </w:pPr>
      <w:r>
        <w:rPr>
          <w:rFonts w:ascii="Times New Roman" w:cs="Times New Roman" w:eastAsia="Times New Roman" w:hAnsi="Times New Roman"/>
          <w:b/>
          <w:bCs/>
          <w:sz w:val="22"/>
          <w:szCs w:val="22"/>
        </w:rPr>
        <w:t xml:space="preserve">16.2. </w:t>
      </w:r>
      <w:r>
        <w:rPr>
          <w:rFonts w:ascii="Times New Roman" w:cs="Times New Roman" w:eastAsia="Times New Roman" w:hAnsi="Times New Roman"/>
          <w:sz w:val="22"/>
          <w:szCs w:val="22"/>
        </w:rPr>
        <w:t xml:space="preserve">Принудительное исключение дополнительно подчиняется §10.</w:t>
      </w:r>
    </w:p>
    <w:p>
      <w:pPr>
        <w:spacing w:after="120"/>
        <w:jc w:val="both"/>
      </w:pPr>
      <w:r>
        <w:rPr>
          <w:rFonts w:ascii="Times New Roman" w:cs="Times New Roman" w:eastAsia="Times New Roman" w:hAnsi="Times New Roman"/>
          <w:b/>
          <w:bCs/>
          <w:sz w:val="22"/>
          <w:szCs w:val="22"/>
        </w:rPr>
        <w:t xml:space="preserve">16.3. </w:t>
      </w:r>
      <w:r>
        <w:rPr>
          <w:rFonts w:ascii="Times New Roman" w:cs="Times New Roman" w:eastAsia="Times New Roman" w:hAnsi="Times New Roman"/>
          <w:sz w:val="22"/>
          <w:szCs w:val="22"/>
        </w:rPr>
        <w:t xml:space="preserve">Процедура прекращения совместного имущественного участия §13 действует потому, что оба заранее и явно предоставили друг другу симметричное право её инициировать.</w:t>
      </w:r>
    </w:p>
    <w:p>
      <w:pPr>
        <w:spacing w:after="120"/>
        <w:jc w:val="both"/>
      </w:pPr>
      <w:r>
        <w:rPr>
          <w:rFonts w:ascii="Times New Roman" w:cs="Times New Roman" w:eastAsia="Times New Roman" w:hAnsi="Times New Roman"/>
          <w:b/>
          <w:bCs/>
          <w:sz w:val="22"/>
          <w:szCs w:val="22"/>
        </w:rPr>
        <w:t xml:space="preserve">16.4. </w:t>
      </w:r>
      <w:r>
        <w:rPr>
          <w:rFonts w:ascii="Times New Roman" w:cs="Times New Roman" w:eastAsia="Times New Roman" w:hAnsi="Times New Roman"/>
          <w:sz w:val="22"/>
          <w:szCs w:val="22"/>
        </w:rPr>
        <w:t xml:space="preserve">Порядок §§11–13 действует для двух участников (§3.4).</w:t>
      </w:r>
    </w:p>
    <w:p>
      <w:pPr>
        <w:spacing w:after="120"/>
        <w:jc w:val="both"/>
      </w:pPr>
      <w:r>
        <w:rPr>
          <w:rFonts w:ascii="Times New Roman" w:cs="Times New Roman" w:eastAsia="Times New Roman" w:hAnsi="Times New Roman"/>
          <w:b/>
          <w:bCs/>
          <w:sz w:val="22"/>
          <w:szCs w:val="22"/>
        </w:rPr>
        <w:t xml:space="preserve">16.5. </w:t>
      </w:r>
      <w:r>
        <w:rPr>
          <w:rFonts w:ascii="Times New Roman" w:cs="Times New Roman" w:eastAsia="Times New Roman" w:hAnsi="Times New Roman"/>
          <w:sz w:val="22"/>
          <w:szCs w:val="22"/>
        </w:rPr>
        <w:t xml:space="preserve">Конституционное решение принимается только с участием обоих носителей статуса; отсутствие любого из них останавливает решение, а не заменяет его (§6.3). Ответ на уклонение — форк (§10.8).</w:t>
      </w:r>
    </w:p>
    <w:p>
      <w:pPr>
        <w:keepNext/>
        <w:spacing w:after="120" w:before="300"/>
      </w:pPr>
      <w:r>
        <w:rPr>
          <w:rFonts w:ascii="Times New Roman" w:cs="Times New Roman" w:eastAsia="Times New Roman" w:hAnsi="Times New Roman"/>
          <w:b/>
          <w:bCs/>
          <w:sz w:val="24"/>
          <w:szCs w:val="24"/>
        </w:rPr>
        <w:t xml:space="preserve">17. Разрешение разногласий</w:t>
      </w:r>
    </w:p>
    <w:p>
      <w:pPr>
        <w:spacing w:after="120"/>
        <w:jc w:val="both"/>
      </w:pPr>
      <w:r>
        <w:rPr>
          <w:rFonts w:ascii="Times New Roman" w:cs="Times New Roman" w:eastAsia="Times New Roman" w:hAnsi="Times New Roman"/>
          <w:b/>
          <w:bCs/>
          <w:sz w:val="22"/>
          <w:szCs w:val="22"/>
        </w:rPr>
        <w:t xml:space="preserve">17.1. </w:t>
      </w:r>
      <w:r>
        <w:rPr>
          <w:rFonts w:ascii="Times New Roman" w:cs="Times New Roman" w:eastAsia="Times New Roman" w:hAnsi="Times New Roman"/>
          <w:sz w:val="22"/>
          <w:szCs w:val="22"/>
        </w:rPr>
        <w:t xml:space="preserve">Разногласие между соучредителями разрешается тем и только тем, на что согласились обе стороны: настоящим Соглашением, его процедурами и лицом, которому они добровольно доверят. Соглашение не подчиняет стороны никакому порядку, которого они не принимали, и никого над ними не назначает.</w:t>
      </w:r>
    </w:p>
    <w:p>
      <w:pPr>
        <w:spacing w:after="120"/>
        <w:jc w:val="both"/>
      </w:pPr>
      <w:r>
        <w:rPr>
          <w:rFonts w:ascii="Times New Roman" w:cs="Times New Roman" w:eastAsia="Times New Roman" w:hAnsi="Times New Roman"/>
          <w:b/>
          <w:bCs/>
          <w:sz w:val="22"/>
          <w:szCs w:val="22"/>
        </w:rPr>
        <w:t xml:space="preserve">17.2. </w:t>
      </w:r>
      <w:r>
        <w:rPr>
          <w:rFonts w:ascii="Times New Roman" w:cs="Times New Roman" w:eastAsia="Times New Roman" w:hAnsi="Times New Roman"/>
          <w:sz w:val="22"/>
          <w:szCs w:val="22"/>
        </w:rPr>
        <w:t xml:space="preserve">Первая ступень — Голос (§6). Каждая сторона вправе потребовать его в любое время; Голос является правом, а не обязательной стадией: при срочности, отказе от Голоса либо обстоятельствах §7.6 сторона вправе немедленно применить §10 и перейти к §§17.4–17.7.</w:t>
      </w:r>
    </w:p>
    <w:p>
      <w:pPr>
        <w:spacing w:after="120"/>
        <w:jc w:val="both"/>
      </w:pPr>
      <w:r>
        <w:rPr>
          <w:rFonts w:ascii="Times New Roman" w:cs="Times New Roman" w:eastAsia="Times New Roman" w:hAnsi="Times New Roman"/>
          <w:b/>
          <w:bCs/>
          <w:sz w:val="22"/>
          <w:szCs w:val="22"/>
        </w:rPr>
        <w:t xml:space="preserve">17.3. </w:t>
      </w:r>
      <w:r>
        <w:rPr>
          <w:rFonts w:ascii="Times New Roman" w:cs="Times New Roman" w:eastAsia="Times New Roman" w:hAnsi="Times New Roman"/>
          <w:sz w:val="22"/>
          <w:szCs w:val="22"/>
        </w:rPr>
        <w:t xml:space="preserve">Если состоявшийся Голос не разрешил разногласие, любая сторона вправе потребовать вторую встречу по §6 не ранее чем через 72 часа; письменные позиции прилагаются к протоколу. Вторая встреча также не является условием для §17.4.</w:t>
      </w:r>
    </w:p>
    <w:p>
      <w:pPr>
        <w:spacing w:after="120"/>
        <w:jc w:val="both"/>
      </w:pPr>
      <w:r>
        <w:rPr>
          <w:rFonts w:ascii="Times New Roman" w:cs="Times New Roman" w:eastAsia="Times New Roman" w:hAnsi="Times New Roman"/>
          <w:b/>
          <w:bCs/>
          <w:sz w:val="22"/>
          <w:szCs w:val="22"/>
        </w:rPr>
        <w:t xml:space="preserve">17.4. </w:t>
      </w:r>
      <w:r>
        <w:rPr>
          <w:rFonts w:ascii="Times New Roman" w:cs="Times New Roman" w:eastAsia="Times New Roman" w:hAnsi="Times New Roman"/>
          <w:sz w:val="22"/>
          <w:szCs w:val="22"/>
        </w:rPr>
        <w:t xml:space="preserve">Разногласие о мере — о том, что кому причитается, как делится общее и чем заканчивается совместное имущественное участие, — разрешается процедурами §§11–13. Стороны признают их согласованным способом определения меры и обязуются не оспаривать их результат иначе как по основаниям нарушения самой процедуры.</w:t>
      </w:r>
    </w:p>
    <w:p>
      <w:pPr>
        <w:spacing w:after="120"/>
        <w:jc w:val="both"/>
      </w:pPr>
      <w:r>
        <w:rPr>
          <w:rFonts w:ascii="Times New Roman" w:cs="Times New Roman" w:eastAsia="Times New Roman" w:hAnsi="Times New Roman"/>
          <w:b/>
          <w:bCs/>
          <w:sz w:val="22"/>
          <w:szCs w:val="22"/>
        </w:rPr>
        <w:t xml:space="preserve">17.5. </w:t>
      </w:r>
      <w:r>
        <w:rPr>
          <w:rFonts w:ascii="Times New Roman" w:cs="Times New Roman" w:eastAsia="Times New Roman" w:hAnsi="Times New Roman"/>
          <w:sz w:val="22"/>
          <w:szCs w:val="22"/>
        </w:rPr>
        <w:t xml:space="preserve">Разбиратель по согласию. Стороны разногласия вправе в любой момент по общему согласию передать его лицу, которому обе добровольно доверяют. Предмет, полномочия и срок разбирателя фиксируются в протоколе; его решение обязательно для сторон в силу этого согласия и в его пределах. Никто не обязан признавать разбирателя, которого не выбирал; отказ назвать разбирателя не требует обоснования и не является нарушением.</w:t>
      </w:r>
    </w:p>
    <w:p>
      <w:pPr>
        <w:spacing w:after="120"/>
        <w:jc w:val="both"/>
      </w:pPr>
      <w:r>
        <w:rPr>
          <w:rFonts w:ascii="Times New Roman" w:cs="Times New Roman" w:eastAsia="Times New Roman" w:hAnsi="Times New Roman"/>
          <w:b/>
          <w:bCs/>
          <w:sz w:val="22"/>
          <w:szCs w:val="22"/>
        </w:rPr>
        <w:t xml:space="preserve">17.6. </w:t>
      </w:r>
      <w:r>
        <w:rPr>
          <w:rFonts w:ascii="Times New Roman" w:cs="Times New Roman" w:eastAsia="Times New Roman" w:hAnsi="Times New Roman"/>
          <w:sz w:val="22"/>
          <w:szCs w:val="22"/>
        </w:rPr>
        <w:t xml:space="preserve">Стороны вправе назвать разбирателя или способ его выбора заранее — в реестре Соглашения (например: каждая сторона называет одного кандидата, между ними решает жребий по §11.8). Такое указание действует в силу согласия, данного заранее, и может быть отозвано письменно любой стороной; отзыв действует на разногласия, возникшие после него, но не на уже переданное разбирателю.</w:t>
      </w:r>
    </w:p>
    <w:p>
      <w:pPr>
        <w:spacing w:after="120"/>
        <w:jc w:val="both"/>
      </w:pPr>
      <w:r>
        <w:rPr>
          <w:rFonts w:ascii="Times New Roman" w:cs="Times New Roman" w:eastAsia="Times New Roman" w:hAnsi="Times New Roman"/>
          <w:b/>
          <w:bCs/>
          <w:sz w:val="22"/>
          <w:szCs w:val="22"/>
        </w:rPr>
        <w:t xml:space="preserve">17.7. </w:t>
      </w:r>
      <w:r>
        <w:rPr>
          <w:rFonts w:ascii="Times New Roman" w:cs="Times New Roman" w:eastAsia="Times New Roman" w:hAnsi="Times New Roman"/>
          <w:sz w:val="22"/>
          <w:szCs w:val="22"/>
        </w:rPr>
        <w:t xml:space="preserve">Разногласие, не разрешённое ни Голосом, ни процедурой, ни разбирателем, не даёт ни одной стороне права на одностороннее принуждение другой. Оно разрешается тем, что каждой стороне остаётся всегда: отзывом согласия на участие — Выходом (§7) с расчётом по §14 — либо инициацией §13 при сохранении статуса.</w:t>
      </w:r>
    </w:p>
    <w:p>
      <w:pPr>
        <w:spacing w:after="120"/>
        <w:jc w:val="both"/>
      </w:pPr>
      <w:r>
        <w:rPr>
          <w:rFonts w:ascii="Times New Roman" w:cs="Times New Roman" w:eastAsia="Times New Roman" w:hAnsi="Times New Roman"/>
          <w:b/>
          <w:bCs/>
          <w:sz w:val="22"/>
          <w:szCs w:val="22"/>
        </w:rPr>
        <w:t xml:space="preserve">17.8. </w:t>
      </w:r>
      <w:r>
        <w:rPr>
          <w:rFonts w:ascii="Times New Roman" w:cs="Times New Roman" w:eastAsia="Times New Roman" w:hAnsi="Times New Roman"/>
          <w:sz w:val="22"/>
          <w:szCs w:val="22"/>
        </w:rPr>
        <w:t xml:space="preserve">Протоколы (§6), аудиозаписи (§6.15) и реестры (§15.2) — общая память сторон. В разногласии они имеют силу в порядке §6.7, §6.9 и §6.15, а не по усмотрению одной из сторон. Грифованный материал раскрывается разбирателю в части, необходимой для разногласия, под обязательство нераскрытия; это не является раскрытием вовне в смысле §15.3.</w:t>
      </w:r>
    </w:p>
    <w:p>
      <w:pPr>
        <w:spacing w:after="120"/>
        <w:jc w:val="both"/>
      </w:pPr>
      <w:r>
        <w:rPr>
          <w:rFonts w:ascii="Times New Roman" w:cs="Times New Roman" w:eastAsia="Times New Roman" w:hAnsi="Times New Roman"/>
          <w:b/>
          <w:bCs/>
          <w:sz w:val="22"/>
          <w:szCs w:val="22"/>
        </w:rPr>
        <w:t xml:space="preserve">17.9. </w:t>
      </w:r>
      <w:r>
        <w:rPr>
          <w:rFonts w:ascii="Times New Roman" w:cs="Times New Roman" w:eastAsia="Times New Roman" w:hAnsi="Times New Roman"/>
          <w:sz w:val="22"/>
          <w:szCs w:val="22"/>
        </w:rPr>
        <w:t xml:space="preserve">Язык настоящего Соглашения — русский. При наличии переводов преимущественную силу имеет русский текст, если стороны письменно не установили иное.</w:t>
      </w:r>
    </w:p>
    <w:p>
      <w:pPr>
        <w:keepNext/>
        <w:spacing w:after="120" w:before="300"/>
      </w:pPr>
      <w:r>
        <w:rPr>
          <w:rFonts w:ascii="Times New Roman" w:cs="Times New Roman" w:eastAsia="Times New Roman" w:hAnsi="Times New Roman"/>
          <w:b/>
          <w:bCs/>
          <w:sz w:val="24"/>
          <w:szCs w:val="24"/>
        </w:rPr>
        <w:t xml:space="preserve">18. Заключительный принцип</w:t>
      </w:r>
    </w:p>
    <w:p>
      <w:pPr>
        <w:spacing w:after="120"/>
        <w:jc w:val="both"/>
      </w:pPr>
      <w:r>
        <w:rPr>
          <w:rFonts w:ascii="Times New Roman" w:cs="Times New Roman" w:eastAsia="Times New Roman" w:hAnsi="Times New Roman"/>
          <w:b/>
          <w:bCs/>
          <w:sz w:val="22"/>
          <w:szCs w:val="22"/>
        </w:rPr>
        <w:t xml:space="preserve">18.1. </w:t>
      </w:r>
      <w:r>
        <w:rPr>
          <w:rFonts w:ascii="Times New Roman" w:cs="Times New Roman" w:eastAsia="Times New Roman" w:hAnsi="Times New Roman"/>
          <w:sz w:val="22"/>
          <w:szCs w:val="22"/>
        </w:rPr>
        <w:t xml:space="preserve">Всё, что связывает соучредителей, возникло из их согласия. Ничто не связывает того, кто не согласился.</w:t>
      </w:r>
    </w:p>
    <w:p>
      <w:pPr>
        <w:spacing w:after="120"/>
        <w:jc w:val="both"/>
      </w:pPr>
      <w:r>
        <w:rPr>
          <w:rFonts w:ascii="Times New Roman" w:cs="Times New Roman" w:eastAsia="Times New Roman" w:hAnsi="Times New Roman"/>
          <w:b/>
          <w:bCs/>
          <w:sz w:val="22"/>
          <w:szCs w:val="22"/>
        </w:rPr>
        <w:t xml:space="preserve">18.2. </w:t>
      </w:r>
      <w:r>
        <w:rPr>
          <w:rFonts w:ascii="Times New Roman" w:cs="Times New Roman" w:eastAsia="Times New Roman" w:hAnsi="Times New Roman"/>
          <w:sz w:val="22"/>
          <w:szCs w:val="22"/>
        </w:rPr>
        <w:t xml:space="preserve">Согласие даётся заранее, явно и на понятных условиях. Оно не выводится из молчания, большинства, «интересов предприятия» или чужой разумности.</w:t>
      </w:r>
    </w:p>
    <w:p>
      <w:pPr>
        <w:spacing w:after="120"/>
        <w:jc w:val="both"/>
      </w:pPr>
      <w:r>
        <w:rPr>
          <w:rFonts w:ascii="Times New Roman" w:cs="Times New Roman" w:eastAsia="Times New Roman" w:hAnsi="Times New Roman"/>
          <w:b/>
          <w:bCs/>
          <w:sz w:val="22"/>
          <w:szCs w:val="22"/>
        </w:rPr>
        <w:t xml:space="preserve">18.3. </w:t>
      </w:r>
      <w:r>
        <w:rPr>
          <w:rFonts w:ascii="Times New Roman" w:cs="Times New Roman" w:eastAsia="Times New Roman" w:hAnsi="Times New Roman"/>
          <w:sz w:val="22"/>
          <w:szCs w:val="22"/>
        </w:rPr>
        <w:t xml:space="preserve">Согласие на участие — продолжающееся; каждый вправе отозвать его немедленно. Согласие на то, как расстаться, дано при учреждении и переживает отзыв: отзыв приводит расчёт в действие, а не отменяет его.</w:t>
      </w:r>
    </w:p>
    <w:p>
      <w:pPr>
        <w:spacing w:after="120"/>
        <w:jc w:val="both"/>
      </w:pPr>
      <w:r>
        <w:rPr>
          <w:rFonts w:ascii="Times New Roman" w:cs="Times New Roman" w:eastAsia="Times New Roman" w:hAnsi="Times New Roman"/>
          <w:b/>
          <w:bCs/>
          <w:sz w:val="22"/>
          <w:szCs w:val="22"/>
        </w:rPr>
        <w:t xml:space="preserve">18.4. </w:t>
      </w:r>
      <w:r>
        <w:rPr>
          <w:rFonts w:ascii="Times New Roman" w:cs="Times New Roman" w:eastAsia="Times New Roman" w:hAnsi="Times New Roman"/>
          <w:sz w:val="22"/>
          <w:szCs w:val="22"/>
        </w:rPr>
        <w:t xml:space="preserve">Статус не может быть прекращён по основанию, созданному без согласия его носителя. Он прекращается только по исчерпывающим основаниям §14.1, каждое из которых носитель заранее признал применимым к себе.</w:t>
      </w:r>
    </w:p>
    <w:p>
      <w:pPr>
        <w:spacing w:after="120"/>
        <w:jc w:val="both"/>
      </w:pPr>
      <w:r>
        <w:rPr>
          <w:rFonts w:ascii="Times New Roman" w:cs="Times New Roman" w:eastAsia="Times New Roman" w:hAnsi="Times New Roman"/>
          <w:b/>
          <w:bCs/>
          <w:sz w:val="22"/>
          <w:szCs w:val="22"/>
        </w:rPr>
        <w:t xml:space="preserve">18.5. </w:t>
      </w:r>
      <w:r>
        <w:rPr>
          <w:rFonts w:ascii="Times New Roman" w:cs="Times New Roman" w:eastAsia="Times New Roman" w:hAnsi="Times New Roman"/>
          <w:sz w:val="22"/>
          <w:szCs w:val="22"/>
        </w:rPr>
        <w:t xml:space="preserve">Ассоциация определяет субъектов через конституционный статус, а результаты — через процедуры. Статус не содержит количественной меры: он говорит, кто участвует; сколько кому причитается, говорит процедура, для которой число участников — лишь заранее согласованный параметр.</w:t>
      </w:r>
    </w:p>
    <w:p>
      <w:pPr>
        <w:spacing w:after="120"/>
        <w:jc w:val="both"/>
      </w:pPr>
      <w:r>
        <w:rPr>
          <w:rFonts w:ascii="Times New Roman" w:cs="Times New Roman" w:eastAsia="Times New Roman" w:hAnsi="Times New Roman"/>
          <w:b/>
          <w:bCs/>
          <w:sz w:val="22"/>
          <w:szCs w:val="22"/>
        </w:rPr>
        <w:t xml:space="preserve">18.6. </w:t>
      </w:r>
      <w:r>
        <w:rPr>
          <w:rFonts w:ascii="Times New Roman" w:cs="Times New Roman" w:eastAsia="Times New Roman" w:hAnsi="Times New Roman"/>
          <w:sz w:val="22"/>
          <w:szCs w:val="22"/>
        </w:rPr>
        <w:t xml:space="preserve">Пока участник сохраняет статус, он добровольно признаёт право Другого потребовать Голоса. Статус не обязывает являться и не теряется неявкой. Кто уклоняется от собрания, тот останавливает собрание; остальные отвечают не остракизмом, а форком: уходят в новую ассоциацию, оставив имущество на месте и забрав знание.</w:t>
      </w:r>
    </w:p>
    <w:p>
      <w:pPr>
        <w:spacing w:after="120"/>
        <w:jc w:val="both"/>
      </w:pPr>
      <w:r>
        <w:rPr>
          <w:rFonts w:ascii="Times New Roman" w:cs="Times New Roman" w:eastAsia="Times New Roman" w:hAnsi="Times New Roman"/>
          <w:b/>
          <w:bCs/>
          <w:sz w:val="22"/>
          <w:szCs w:val="22"/>
        </w:rPr>
        <w:t xml:space="preserve">18.7. </w:t>
      </w:r>
      <w:r>
        <w:rPr>
          <w:rFonts w:ascii="Times New Roman" w:cs="Times New Roman" w:eastAsia="Times New Roman" w:hAnsi="Times New Roman"/>
          <w:sz w:val="22"/>
          <w:szCs w:val="22"/>
        </w:rPr>
        <w:t xml:space="preserve">Голос — право потребовать настоящего ответа, а не согласия. Участник вправе не соглашаться, сомневаться или сказать «нет»; если он не желает самой встречи, он свободен выйти — с расчётом.</w:t>
      </w:r>
    </w:p>
    <w:p>
      <w:pPr>
        <w:spacing w:after="120"/>
        <w:jc w:val="both"/>
      </w:pPr>
      <w:r>
        <w:rPr>
          <w:rFonts w:ascii="Times New Roman" w:cs="Times New Roman" w:eastAsia="Times New Roman" w:hAnsi="Times New Roman"/>
          <w:b/>
          <w:bCs/>
          <w:sz w:val="22"/>
          <w:szCs w:val="22"/>
        </w:rPr>
        <w:t xml:space="preserve">18.8. </w:t>
      </w:r>
      <w:r>
        <w:rPr>
          <w:rFonts w:ascii="Times New Roman" w:cs="Times New Roman" w:eastAsia="Times New Roman" w:hAnsi="Times New Roman"/>
          <w:sz w:val="22"/>
          <w:szCs w:val="22"/>
        </w:rPr>
        <w:t xml:space="preserve">Кто созвал встречу, тот ведёт протокол состоявшегося разговора. Другой вправе исправить протокол непосредственно во время разговора; неясность протокола толкуется против того, кто его вёл; аудиозапись, если она велась, сильнее протокола.</w:t>
      </w:r>
    </w:p>
    <w:p>
      <w:pPr>
        <w:spacing w:after="120"/>
        <w:jc w:val="both"/>
      </w:pPr>
      <w:r>
        <w:rPr>
          <w:rFonts w:ascii="Times New Roman" w:cs="Times New Roman" w:eastAsia="Times New Roman" w:hAnsi="Times New Roman"/>
          <w:b/>
          <w:bCs/>
          <w:sz w:val="22"/>
          <w:szCs w:val="22"/>
        </w:rPr>
        <w:t xml:space="preserve">18.9. </w:t>
      </w:r>
      <w:r>
        <w:rPr>
          <w:rFonts w:ascii="Times New Roman" w:cs="Times New Roman" w:eastAsia="Times New Roman" w:hAnsi="Times New Roman"/>
          <w:sz w:val="22"/>
          <w:szCs w:val="22"/>
        </w:rPr>
        <w:t xml:space="preserve">При разногласии решение не передаётся никому, кого стороны не выбрали. Мера есть процедура, распределённая между участниками, либо лицо, названное обоими.</w:t>
      </w:r>
    </w:p>
    <w:p>
      <w:pPr>
        <w:spacing w:after="120"/>
        <w:jc w:val="both"/>
      </w:pPr>
      <w:r>
        <w:rPr>
          <w:rFonts w:ascii="Times New Roman" w:cs="Times New Roman" w:eastAsia="Times New Roman" w:hAnsi="Times New Roman"/>
          <w:b/>
          <w:bCs/>
          <w:sz w:val="22"/>
          <w:szCs w:val="22"/>
        </w:rPr>
        <w:t xml:space="preserve">18.10. </w:t>
      </w:r>
      <w:r>
        <w:rPr>
          <w:rFonts w:ascii="Times New Roman" w:cs="Times New Roman" w:eastAsia="Times New Roman" w:hAnsi="Times New Roman"/>
          <w:sz w:val="22"/>
          <w:szCs w:val="22"/>
        </w:rPr>
        <w:t xml:space="preserve">Один делит — другой говорит кому.</w:t>
      </w:r>
    </w:p>
    <w:p>
      <w:pPr>
        <w:spacing w:after="120"/>
        <w:jc w:val="both"/>
      </w:pPr>
      <w:r>
        <w:rPr>
          <w:rFonts w:ascii="Times New Roman" w:cs="Times New Roman" w:eastAsia="Times New Roman" w:hAnsi="Times New Roman"/>
          <w:b/>
          <w:bCs/>
          <w:sz w:val="22"/>
          <w:szCs w:val="22"/>
        </w:rPr>
        <w:t xml:space="preserve">18.11. </w:t>
      </w:r>
      <w:r>
        <w:rPr>
          <w:rFonts w:ascii="Times New Roman" w:cs="Times New Roman" w:eastAsia="Times New Roman" w:hAnsi="Times New Roman"/>
          <w:sz w:val="22"/>
          <w:szCs w:val="22"/>
        </w:rPr>
        <w:t xml:space="preserve">Благодаря этому определение меры и применение меры к Другому не принадлежат одной руке.</w:t>
      </w:r>
    </w:p>
    <w:p>
      <w:pPr>
        <w:spacing w:after="120"/>
        <w:jc w:val="both"/>
      </w:pPr>
      <w:r>
        <w:rPr>
          <w:rFonts w:ascii="Times New Roman" w:cs="Times New Roman" w:eastAsia="Times New Roman" w:hAnsi="Times New Roman"/>
          <w:b/>
          <w:bCs/>
          <w:sz w:val="22"/>
          <w:szCs w:val="22"/>
        </w:rPr>
        <w:t xml:space="preserve">18.12. </w:t>
      </w:r>
      <w:r>
        <w:rPr>
          <w:rFonts w:ascii="Times New Roman" w:cs="Times New Roman" w:eastAsia="Times New Roman" w:hAnsi="Times New Roman"/>
          <w:sz w:val="22"/>
          <w:szCs w:val="22"/>
        </w:rPr>
        <w:t xml:space="preserve">Там, где рука бездействует, ничего не решается за неё — ни жребием, ни остальными. Кто уклоняется, тот блокирует; кто заблокирован, тот свободен уйти в форк.</w:t>
      </w:r>
    </w:p>
    <w:p>
      <w:pPr>
        <w:spacing w:after="120"/>
        <w:jc w:val="both"/>
      </w:pPr>
      <w:r>
        <w:rPr>
          <w:rFonts w:ascii="Times New Roman" w:cs="Times New Roman" w:eastAsia="Times New Roman" w:hAnsi="Times New Roman"/>
          <w:b/>
          <w:bCs/>
          <w:sz w:val="22"/>
          <w:szCs w:val="22"/>
        </w:rPr>
        <w:t xml:space="preserve">18.13. </w:t>
      </w:r>
      <w:r>
        <w:rPr>
          <w:rFonts w:ascii="Times New Roman" w:cs="Times New Roman" w:eastAsia="Times New Roman" w:hAnsi="Times New Roman"/>
          <w:sz w:val="22"/>
          <w:szCs w:val="22"/>
        </w:rPr>
        <w:t xml:space="preserve">Выход не является наказанием. Голос является правом, а не правом вето. Лояльность не является обязанностью остаться. Статус не является наградой за послушание. Расчёт не является наказанием.</w:t>
      </w:r>
    </w:p>
    <w:p>
      <w:pPr>
        <w:spacing w:after="120"/>
        <w:jc w:val="both"/>
      </w:pPr>
      <w:r>
        <w:rPr>
          <w:rFonts w:ascii="Times New Roman" w:cs="Times New Roman" w:eastAsia="Times New Roman" w:hAnsi="Times New Roman"/>
          <w:b/>
          <w:bCs/>
          <w:sz w:val="22"/>
          <w:szCs w:val="22"/>
        </w:rPr>
        <w:t xml:space="preserve">18.14. </w:t>
      </w:r>
      <w:r>
        <w:rPr>
          <w:rFonts w:ascii="Times New Roman" w:cs="Times New Roman" w:eastAsia="Times New Roman" w:hAnsi="Times New Roman"/>
          <w:sz w:val="22"/>
          <w:szCs w:val="22"/>
        </w:rPr>
        <w:t xml:space="preserve">Потеря Другого не может быть источником выгоды. Кто остался, не может кормиться удержанием того, кто вышел; кто вышел, не получает результатов деятельности того, кто остался, после расчётной даты: расчёт фиксирует прошлое отношение, а не продолжает его (§14.5).</w:t>
      </w:r>
    </w:p>
    <w:p>
      <w:pPr>
        <w:spacing w:after="120"/>
        <w:jc w:val="both"/>
      </w:pPr>
      <w:r>
        <w:rPr>
          <w:rFonts w:ascii="Times New Roman" w:cs="Times New Roman" w:eastAsia="Times New Roman" w:hAnsi="Times New Roman"/>
          <w:b/>
          <w:bCs/>
          <w:sz w:val="22"/>
          <w:szCs w:val="22"/>
        </w:rPr>
        <w:t xml:space="preserve">18.15. </w:t>
      </w:r>
      <w:r>
        <w:rPr>
          <w:rFonts w:ascii="Times New Roman" w:cs="Times New Roman" w:eastAsia="Times New Roman" w:hAnsi="Times New Roman"/>
          <w:sz w:val="22"/>
          <w:szCs w:val="22"/>
        </w:rPr>
        <w:t xml:space="preserve">Ни один соучредитель не является окончательной мерой другого. Другой — тот, кто может сказать «нет», и чьё «нет» является содержанием порядка, а не помехой ему.</w:t>
      </w:r>
    </w:p>
    <w:p>
      <w:pPr>
        <w:spacing w:after="120"/>
        <w:jc w:val="both"/>
      </w:pPr>
      <w:r>
        <w:rPr>
          <w:rFonts w:ascii="Times New Roman" w:cs="Times New Roman" w:eastAsia="Times New Roman" w:hAnsi="Times New Roman"/>
          <w:b/>
          <w:bCs/>
          <w:sz w:val="22"/>
          <w:szCs w:val="22"/>
        </w:rPr>
        <w:t xml:space="preserve">18.16. </w:t>
      </w:r>
      <w:r>
        <w:rPr>
          <w:rFonts w:ascii="Times New Roman" w:cs="Times New Roman" w:eastAsia="Times New Roman" w:hAnsi="Times New Roman"/>
          <w:sz w:val="22"/>
          <w:szCs w:val="22"/>
        </w:rPr>
        <w:t xml:space="preserve">Деньги мерят убывающее; знание — то, что прибывает при отдаче. У знания есть пора и есть путь, но нет цены (§0.8).</w:t>
      </w:r>
    </w:p>
    <w:p>
      <w:pPr>
        <w:keepNext/>
        <w:spacing w:after="120" w:before="360"/>
      </w:pPr>
      <w:r>
        <w:rPr>
          <w:rFonts w:ascii="Times New Roman" w:cs="Times New Roman" w:eastAsia="Times New Roman" w:hAnsi="Times New Roman"/>
          <w:b/>
          <w:bCs/>
          <w:sz w:val="24"/>
          <w:szCs w:val="24"/>
        </w:rPr>
        <w:t xml:space="preserve">Приложение А. Стартовые условия</w:t>
      </w:r>
    </w:p>
    <w:p>
      <w:pPr>
        <w:spacing w:after="120"/>
        <w:jc w:val="both"/>
      </w:pPr>
      <w:r>
        <w:rPr>
          <w:rFonts w:ascii="Times New Roman" w:cs="Times New Roman" w:eastAsia="Times New Roman" w:hAnsi="Times New Roman"/>
          <w:b/>
          <w:bCs/>
          <w:sz w:val="22"/>
          <w:szCs w:val="22"/>
        </w:rPr>
        <w:t xml:space="preserve">А.1. </w:t>
      </w:r>
      <w:r>
        <w:rPr>
          <w:rFonts w:ascii="Times New Roman" w:cs="Times New Roman" w:eastAsia="Times New Roman" w:hAnsi="Times New Roman"/>
          <w:sz w:val="22"/>
          <w:szCs w:val="22"/>
        </w:rPr>
        <w:t xml:space="preserve">Настоящее Приложение — часть Соглашения. Оно заполняется при подписании и подписывается вместе с ним; записанное в нём действует в силу явного согласия каждого, кого оно касается (§1.1, §1.7).</w:t>
      </w:r>
    </w:p>
    <w:p>
      <w:pPr>
        <w:spacing w:after="120"/>
        <w:jc w:val="both"/>
      </w:pPr>
      <w:r>
        <w:rPr>
          <w:rFonts w:ascii="Times New Roman" w:cs="Times New Roman" w:eastAsia="Times New Roman" w:hAnsi="Times New Roman"/>
          <w:b/>
          <w:bCs/>
          <w:sz w:val="22"/>
          <w:szCs w:val="22"/>
        </w:rPr>
        <w:t xml:space="preserve">А.2. </w:t>
      </w:r>
      <w:r>
        <w:rPr>
          <w:rFonts w:ascii="Times New Roman" w:cs="Times New Roman" w:eastAsia="Times New Roman" w:hAnsi="Times New Roman"/>
          <w:sz w:val="22"/>
          <w:szCs w:val="22"/>
        </w:rPr>
        <w:t xml:space="preserve">Конституционный статус. Каждый названный здесь соучредитель имеет статус. Статус не имеет размера, не делится и не распределяется (§2.1, §2.5); он не отчуждается (§3.2). Статус не обязывает являться и не теряется неявкой; ответ на уклонение — форк (§10.8).</w:t>
      </w:r>
    </w:p>
    <w:p>
      <w:pPr>
        <w:spacing w:after="120"/>
        <w:jc w:val="both"/>
      </w:pPr>
      <w:r>
        <w:rPr>
          <w:rFonts w:ascii="Times New Roman" w:cs="Times New Roman" w:eastAsia="Times New Roman" w:hAnsi="Times New Roman"/>
          <w:b/>
          <w:bCs/>
          <w:sz w:val="22"/>
          <w:szCs w:val="22"/>
        </w:rPr>
        <w:t xml:space="preserve">А.3. </w:t>
      </w:r>
      <w:r>
        <w:rPr>
          <w:rFonts w:ascii="Times New Roman" w:cs="Times New Roman" w:eastAsia="Times New Roman" w:hAnsi="Times New Roman"/>
          <w:sz w:val="22"/>
          <w:szCs w:val="22"/>
        </w:rPr>
        <w:t xml:space="preserve">Регулярное обеспечение — одинаково (§4.3). Иная схема принимается только закрытым голосованием по §4.8; принятая схема с датой голосования записывается здесь и в реестре: ________________________________________.</w:t>
      </w:r>
    </w:p>
    <w:p>
      <w:pPr>
        <w:spacing w:after="120"/>
        <w:jc w:val="both"/>
      </w:pPr>
      <w:r>
        <w:rPr>
          <w:rFonts w:ascii="Times New Roman" w:cs="Times New Roman" w:eastAsia="Times New Roman" w:hAnsi="Times New Roman"/>
          <w:b/>
          <w:bCs/>
          <w:sz w:val="22"/>
          <w:szCs w:val="22"/>
        </w:rPr>
        <w:t xml:space="preserve">А.4. </w:t>
      </w:r>
      <w:r>
        <w:rPr>
          <w:rFonts w:ascii="Times New Roman" w:cs="Times New Roman" w:eastAsia="Times New Roman" w:hAnsi="Times New Roman"/>
          <w:sz w:val="22"/>
          <w:szCs w:val="22"/>
        </w:rPr>
        <w:t xml:space="preserve">Курьер (§9). Каждый указывает канал и адрес своего Курьера; запись в графе есть заявление по §9.2.</w:t>
      </w:r>
    </w:p>
    <w:p>
      <w:pPr>
        <w:spacing w:after="120"/>
        <w:jc w:val="both"/>
      </w:pPr>
      <w:r>
        <w:rPr>
          <w:rFonts w:ascii="Times New Roman" w:cs="Times New Roman" w:eastAsia="Times New Roman" w:hAnsi="Times New Roman"/>
          <w:b/>
          <w:bCs/>
          <w:sz w:val="22"/>
          <w:szCs w:val="22"/>
        </w:rPr>
        <w:t xml:space="preserve">А.5. </w:t>
      </w:r>
      <w:r>
        <w:rPr>
          <w:rFonts w:ascii="Times New Roman" w:cs="Times New Roman" w:eastAsia="Times New Roman" w:hAnsi="Times New Roman"/>
          <w:sz w:val="22"/>
          <w:szCs w:val="22"/>
        </w:rPr>
        <w:t xml:space="preserve">Получатель и резервный Получатель на случай смерти или утраты способности выражать волю (§14.3) — обязательная часть учредительного согласия: каждый называет обоих при подписании; без заполненной графы Соглашение не подписывается. Указание изменяется сообщением через Курьера. Получатель не приобретает ни статуса, ни Голоса (§14.4).</w:t>
      </w:r>
    </w:p>
    <w:p>
      <w:pPr>
        <w:spacing w:after="120"/>
        <w:jc w:val="both"/>
      </w:pPr>
      <w:r>
        <w:rPr>
          <w:rFonts w:ascii="Times New Roman" w:cs="Times New Roman" w:eastAsia="Times New Roman" w:hAnsi="Times New Roman"/>
          <w:b/>
          <w:bCs/>
          <w:sz w:val="22"/>
          <w:szCs w:val="22"/>
        </w:rPr>
        <w:t xml:space="preserve">А.6. </w:t>
      </w:r>
      <w:r>
        <w:rPr>
          <w:rFonts w:ascii="Times New Roman" w:cs="Times New Roman" w:eastAsia="Times New Roman" w:hAnsi="Times New Roman"/>
          <w:sz w:val="22"/>
          <w:szCs w:val="22"/>
        </w:rPr>
        <w:t xml:space="preserve">Число частей в процедурах §§11–12 — по числу участников, по одной на каждого (§11.10). Иное — только единогласно и только для конкретного применения; свойством статуса это не становится. Срок исполнения расчётного обязательства по умолчанию (§14.6(а)) — двадцать четыре месяца, если здесь не указано иное: ______.</w:t>
      </w:r>
    </w:p>
    <w:p>
      <w:pPr>
        <w:spacing w:after="120"/>
        <w:jc w:val="both"/>
      </w:pPr>
      <w:r>
        <w:rPr>
          <w:rFonts w:ascii="Times New Roman" w:cs="Times New Roman" w:eastAsia="Times New Roman" w:hAnsi="Times New Roman"/>
          <w:b/>
          <w:bCs/>
          <w:sz w:val="22"/>
          <w:szCs w:val="22"/>
        </w:rPr>
        <w:t xml:space="preserve">А.7. </w:t>
      </w:r>
      <w:r>
        <w:rPr>
          <w:rFonts w:ascii="Times New Roman" w:cs="Times New Roman" w:eastAsia="Times New Roman" w:hAnsi="Times New Roman"/>
          <w:sz w:val="22"/>
          <w:szCs w:val="22"/>
        </w:rPr>
        <w:t xml:space="preserve">Изменение Стартовых условий после подписания — конституционное решение (§16.1(а), (в), (л)), кроме схемы обеспечения (§§4.8–4.9), Курьера (§9.7) и получателя (§14.3), которые изменяются своим порядком.</w:t>
      </w:r>
    </w:p>
    <w:tbl>
      <w:tblPr>
        <w:tblW w:type="dxa" w:w="9637"/>
        <w:tblBorders>
          <w:top w:val="single" w:color="auto" w:sz="4"/>
          <w:left w:val="single" w:color="auto" w:sz="4"/>
          <w:bottom w:val="single" w:color="auto" w:sz="4"/>
          <w:right w:val="single" w:color="auto" w:sz="4"/>
          <w:insideH w:val="single" w:color="auto" w:sz="4"/>
          <w:insideV w:val="single" w:color="auto" w:sz="4"/>
        </w:tblBorders>
      </w:tblPr>
      <w:tblGrid>
        <w:gridCol w:w="1800"/>
        <w:gridCol w:w="1800"/>
        <w:gridCol w:w="2137"/>
        <w:gridCol w:w="2200"/>
        <w:gridCol w:w="1700"/>
      </w:tblGrid>
      <w:tr>
        <w:trPr>
          <w:tblHeader/>
        </w:trPr>
        <w:tc>
          <w:tcPr>
            <w:tcW w:type="dxa" w:w="1800"/>
            <w:tcBorders>
              <w:top w:val="single" w:color="808080" w:sz="4"/>
              <w:left w:val="single" w:color="808080" w:sz="4"/>
              <w:bottom w:val="single" w:color="808080" w:sz="4"/>
              <w:right w:val="single" w:color="808080" w:sz="4"/>
            </w:tcBorders>
            <w:shd w:fill="E7E6E6" w:color="auto" w:val="clear"/>
            <w:tcMar>
              <w:top w:type="dxa" w:w="60"/>
              <w:left w:type="dxa" w:w="80"/>
              <w:bottom w:type="dxa" w:w="60"/>
              <w:right w:type="dxa" w:w="80"/>
            </w:tcMar>
          </w:tcPr>
          <w:p>
            <w:r>
              <w:rPr>
                <w:rFonts w:ascii="Times New Roman" w:cs="Times New Roman" w:eastAsia="Times New Roman" w:hAnsi="Times New Roman"/>
                <w:b/>
                <w:bCs/>
                <w:sz w:val="19"/>
                <w:szCs w:val="19"/>
              </w:rPr>
              <w:t xml:space="preserve">Соучредитель</w:t>
            </w:r>
          </w:p>
        </w:tc>
        <w:tc>
          <w:tcPr>
            <w:tcW w:type="dxa" w:w="1800"/>
            <w:tcBorders>
              <w:top w:val="single" w:color="808080" w:sz="4"/>
              <w:left w:val="single" w:color="808080" w:sz="4"/>
              <w:bottom w:val="single" w:color="808080" w:sz="4"/>
              <w:right w:val="single" w:color="808080" w:sz="4"/>
            </w:tcBorders>
            <w:shd w:fill="E7E6E6" w:color="auto" w:val="clear"/>
            <w:tcMar>
              <w:top w:type="dxa" w:w="60"/>
              <w:left w:type="dxa" w:w="80"/>
              <w:bottom w:type="dxa" w:w="60"/>
              <w:right w:type="dxa" w:w="80"/>
            </w:tcMar>
          </w:tcPr>
          <w:p>
            <w:r>
              <w:rPr>
                <w:rFonts w:ascii="Times New Roman" w:cs="Times New Roman" w:eastAsia="Times New Roman" w:hAnsi="Times New Roman"/>
                <w:b/>
                <w:bCs/>
                <w:sz w:val="19"/>
                <w:szCs w:val="19"/>
              </w:rPr>
              <w:t xml:space="preserve">Операционное участие (объём, режим)</w:t>
            </w:r>
          </w:p>
        </w:tc>
        <w:tc>
          <w:tcPr>
            <w:tcW w:type="dxa" w:w="2137"/>
            <w:tcBorders>
              <w:top w:val="single" w:color="808080" w:sz="4"/>
              <w:left w:val="single" w:color="808080" w:sz="4"/>
              <w:bottom w:val="single" w:color="808080" w:sz="4"/>
              <w:right w:val="single" w:color="808080" w:sz="4"/>
            </w:tcBorders>
            <w:shd w:fill="E7E6E6" w:color="auto" w:val="clear"/>
            <w:tcMar>
              <w:top w:type="dxa" w:w="60"/>
              <w:left w:type="dxa" w:w="80"/>
              <w:bottom w:type="dxa" w:w="60"/>
              <w:right w:type="dxa" w:w="80"/>
            </w:tcMar>
          </w:tcPr>
          <w:p>
            <w:r>
              <w:rPr>
                <w:rFonts w:ascii="Times New Roman" w:cs="Times New Roman" w:eastAsia="Times New Roman" w:hAnsi="Times New Roman"/>
                <w:b/>
                <w:bCs/>
                <w:sz w:val="19"/>
                <w:szCs w:val="19"/>
              </w:rPr>
              <w:t xml:space="preserve">Курьер (§9): канал и адрес</w:t>
            </w:r>
          </w:p>
        </w:tc>
        <w:tc>
          <w:tcPr>
            <w:tcW w:type="dxa" w:w="2200"/>
            <w:tcBorders>
              <w:top w:val="single" w:color="808080" w:sz="4"/>
              <w:left w:val="single" w:color="808080" w:sz="4"/>
              <w:bottom w:val="single" w:color="808080" w:sz="4"/>
              <w:right w:val="single" w:color="808080" w:sz="4"/>
            </w:tcBorders>
            <w:shd w:fill="E7E6E6" w:color="auto" w:val="clear"/>
            <w:tcMar>
              <w:top w:type="dxa" w:w="60"/>
              <w:left w:type="dxa" w:w="80"/>
              <w:bottom w:type="dxa" w:w="60"/>
              <w:right w:type="dxa" w:w="80"/>
            </w:tcMar>
          </w:tcPr>
          <w:p>
            <w:r>
              <w:rPr>
                <w:rFonts w:ascii="Times New Roman" w:cs="Times New Roman" w:eastAsia="Times New Roman" w:hAnsi="Times New Roman"/>
                <w:b/>
                <w:bCs/>
                <w:sz w:val="19"/>
                <w:szCs w:val="19"/>
              </w:rPr>
              <w:t xml:space="preserve">Получатель и резервный Получатель (§14.3)</w:t>
            </w:r>
          </w:p>
        </w:tc>
        <w:tc>
          <w:tcPr>
            <w:tcW w:type="dxa" w:w="1700"/>
            <w:tcBorders>
              <w:top w:val="single" w:color="808080" w:sz="4"/>
              <w:left w:val="single" w:color="808080" w:sz="4"/>
              <w:bottom w:val="single" w:color="808080" w:sz="4"/>
              <w:right w:val="single" w:color="808080" w:sz="4"/>
            </w:tcBorders>
            <w:shd w:fill="E7E6E6" w:color="auto" w:val="clear"/>
            <w:tcMar>
              <w:top w:type="dxa" w:w="60"/>
              <w:left w:type="dxa" w:w="80"/>
              <w:bottom w:type="dxa" w:w="60"/>
              <w:right w:type="dxa" w:w="80"/>
            </w:tcMar>
          </w:tcPr>
          <w:p>
            <w:r>
              <w:rPr>
                <w:rFonts w:ascii="Times New Roman" w:cs="Times New Roman" w:eastAsia="Times New Roman" w:hAnsi="Times New Roman"/>
                <w:b/>
                <w:bCs/>
                <w:sz w:val="19"/>
                <w:szCs w:val="19"/>
              </w:rPr>
              <w:t xml:space="preserve">Примечание</w:t>
            </w:r>
          </w:p>
        </w:tc>
      </w:tr>
      <w:tr>
        <w:tc>
          <w:tcPr>
            <w:tcW w:type="dxa" w:w="18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Ринат Еникеев</w:t>
            </w:r>
          </w:p>
          <w:p>
            <w:r>
              <w:rPr>
                <w:rFonts w:ascii="Times New Roman" w:cs="Times New Roman" w:eastAsia="Times New Roman" w:hAnsi="Times New Roman"/>
                <w:sz w:val="19"/>
                <w:szCs w:val="19"/>
              </w:rPr>
              <w:t xml:space="preserve"/>
            </w:r>
          </w:p>
        </w:tc>
        <w:tc>
          <w:tcPr>
            <w:tcW w:type="dxa" w:w="18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c>
          <w:tcPr>
            <w:tcW w:type="dxa" w:w="2137"/>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c>
          <w:tcPr>
            <w:tcW w:type="dxa" w:w="22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c>
          <w:tcPr>
            <w:tcW w:type="dxa" w:w="17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r>
      <w:tr>
        <w:tc>
          <w:tcPr>
            <w:tcW w:type="dxa" w:w="18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Андрей</w:t>
            </w:r>
          </w:p>
          <w:p>
            <w:r>
              <w:rPr>
                <w:rFonts w:ascii="Times New Roman" w:cs="Times New Roman" w:eastAsia="Times New Roman" w:hAnsi="Times New Roman"/>
                <w:sz w:val="19"/>
                <w:szCs w:val="19"/>
              </w:rPr>
              <w:t xml:space="preserve"/>
            </w:r>
          </w:p>
        </w:tc>
        <w:tc>
          <w:tcPr>
            <w:tcW w:type="dxa" w:w="18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c>
          <w:tcPr>
            <w:tcW w:type="dxa" w:w="2137"/>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c>
          <w:tcPr>
            <w:tcW w:type="dxa" w:w="22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c>
          <w:tcPr>
            <w:tcW w:type="dxa" w:w="17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r>
    </w:tbl>
    <w:p>
      <w:pPr>
        <w:spacing w:after="120"/>
      </w:pPr>
      <w:r>
        <w:rPr>
          <w:rFonts w:ascii="Times New Roman" w:cs="Times New Roman" w:eastAsia="Times New Roman" w:hAnsi="Times New Roman"/>
          <w:sz w:val="12"/>
          <w:szCs w:val="12"/>
        </w:rPr>
        <w:t xml:space="preserve"/>
      </w:r>
    </w:p>
    <w:p>
      <w:pPr>
        <w:keepNext/>
        <w:spacing w:after="60" w:before="480"/>
      </w:pPr>
      <w:r>
        <w:rPr>
          <w:rFonts w:ascii="Times New Roman" w:cs="Times New Roman" w:eastAsia="Times New Roman" w:hAnsi="Times New Roman"/>
          <w:sz w:val="22"/>
          <w:szCs w:val="22"/>
        </w:rPr>
        <w:t xml:space="preserve">Ринат Еникеев ____________________ Дата: ____________</w:t>
      </w:r>
    </w:p>
    <w:p>
      <w:pPr>
        <w:keepNext/>
        <w:spacing w:after="60" w:before="480"/>
      </w:pPr>
      <w:r>
        <w:rPr>
          <w:rFonts w:ascii="Times New Roman" w:cs="Times New Roman" w:eastAsia="Times New Roman" w:hAnsi="Times New Roman"/>
          <w:sz w:val="22"/>
          <w:szCs w:val="22"/>
        </w:rPr>
        <w:t xml:space="preserve">Андрей ____________________ Дата: ____________</w:t>
      </w:r>
    </w:p>
    <w:p>
      <w:r>
        <w:br w:type="page"/>
      </w:r>
    </w:p>
    <w:p>
      <w:pPr>
        <w:keepNext/>
        <w:spacing w:after="160"/>
      </w:pPr>
      <w:r>
        <w:rPr>
          <w:rFonts w:ascii="Times New Roman" w:cs="Times New Roman" w:eastAsia="Times New Roman" w:hAnsi="Times New Roman"/>
          <w:b/>
          <w:bCs/>
          <w:sz w:val="24"/>
          <w:szCs w:val="24"/>
        </w:rPr>
        <w:t xml:space="preserve">Приложение Б. Изменения относительно редакций 6.12–6.13 и их основание</w:t>
      </w:r>
    </w:p>
    <w:p>
      <w:pPr>
        <w:spacing w:after="140"/>
        <w:jc w:val="both"/>
      </w:pPr>
      <w:r>
        <w:rPr>
          <w:rFonts w:ascii="Times New Roman" w:cs="Times New Roman" w:eastAsia="Times New Roman" w:hAnsi="Times New Roman"/>
          <w:sz w:val="21"/>
          <w:szCs w:val="21"/>
        </w:rPr>
        <w:t xml:space="preserve">Редакция 6.14. Три правки. (1) Принцип 8 вшит в преамбулу и в заключительный принцип: деньги мерят убывающее; знание — то, что прибывает при отдаче; Соглашение не смешивает эти меры — у знания есть пора и есть путь, но нет цены (§0.8, §18.16). (2) Коллизия «знание переезжает» ↔ «лицензирование существенной ИС — конституционное решение» разрешена в пользу знания: незарегистрированное и незагрифованное авторское право на код есть знание и переезжает с теми, кто его несёт; использование знания в новой ассоциации не является ни распоряжением интеллектуальной собственностью (§5.3, §10.5, §16.1(ж)), ни изменением лицензирования (§15.10) — эти правила о распоряжении предприятием своими правами вовне и о зарегистрированных правах, которые остаются на месте. Гриф по-прежнему держит пору: чужой гриф форк не снимает. (3) Шотган (§13.15) удалён: он прекращал статус принудительным buy-sell после трёх заявлений о неисполнимости — способом, которого исчерпывающий §14.1 не знает и который противоречит отказу от остракизма. Теперь третье и любое следующее заявление о неисполнимости оставляют совместное имущественное участие в статус-кво; инициатору остаются Выход с расчётом по §14 и форк.</w:t>
      </w:r>
    </w:p>
    <w:p>
      <w:pPr>
        <w:spacing w:after="140"/>
        <w:jc w:val="both"/>
      </w:pPr>
      <w:r>
        <w:rPr>
          <w:rFonts w:ascii="Times New Roman" w:cs="Times New Roman" w:eastAsia="Times New Roman" w:hAnsi="Times New Roman"/>
          <w:sz w:val="21"/>
          <w:szCs w:val="21"/>
        </w:rPr>
        <w:t xml:space="preserve">Редакция 6.13 отказывается от остракизма. Механика «не пришёл — остальные вправе прекратить статус», введённая в 6.6, удалена целиком: статус нельзя потерять, пропустив встречу, ни решением большинства, ни молчанием. Статус прекращается только явным Выходом, назначением варианта выхода по §13, смертью — и, при утрате способности выражать волю, принятием названным заранее Получателем предложения о выкупе (§14.1). Ничего не решается за отсутствующего: конституционные решения и распределения проводятся только со всеми (§6.3, §12.1, §16.5); бездействие в любой процедуре не заменяется ни жребием, ни остальными (§11.8, §13.11); жребий остался только там, где он назначен как способ выбора при участии всех.</w:t>
      </w:r>
    </w:p>
    <w:p>
      <w:pPr>
        <w:spacing w:after="140"/>
        <w:jc w:val="both"/>
      </w:pPr>
      <w:r>
        <w:rPr>
          <w:rFonts w:ascii="Times New Roman" w:cs="Times New Roman" w:eastAsia="Times New Roman" w:hAnsi="Times New Roman"/>
          <w:sz w:val="21"/>
          <w:szCs w:val="21"/>
        </w:rPr>
        <w:t xml:space="preserve">10.8 — форк, единственный ответ на уклонение. Если соучредитель уклоняется от конституционного собрания или распределения, другой вправе учредить новую ассоциацию с иным участником или несколькими. Имущество не переезжает: деньги, активы, требования, ключи, домены, регистрации и обязательства остаются в прежней ассоциации, которая продолжает существовать со всеми носителями статуса — действующая или оставленная всеми; её распределения и решения по-прежнему требуют всех, деньги просто лежат, и у каждого в ней остаются Выход с расчётом и §13. Знание переезжает: непомеченное — свободно, помеченное — с согласия повесившего гриф, которое он вправе дать самому себе; чужой гриф не снимается. Уклонившийся уведомляется о форке через его Курьера в семь дней. Убивать прежнюю ассоциацию не обязательно; вернуться в неё уклонившийся вправе всегда. Накопленное знание распространяется.</w:t>
      </w:r>
    </w:p>
    <w:p>
      <w:pPr>
        <w:spacing w:after="140"/>
        <w:jc w:val="both"/>
      </w:pPr>
      <w:r>
        <w:rPr>
          <w:rFonts w:ascii="Times New Roman" w:cs="Times New Roman" w:eastAsia="Times New Roman" w:hAnsi="Times New Roman"/>
          <w:b/>
          <w:bCs/>
          <w:sz w:val="21"/>
          <w:szCs w:val="21"/>
        </w:rPr>
        <w:t xml:space="preserve">Что это меняет в устройстве защиты.</w:t>
      </w:r>
      <w:r>
        <w:rPr>
          <w:rFonts w:ascii="Times New Roman" w:cs="Times New Roman" w:eastAsia="Times New Roman" w:hAnsi="Times New Roman"/>
          <w:sz w:val="21"/>
          <w:szCs w:val="21"/>
        </w:rPr>
        <w:t xml:space="preserve"> Раньше согласованный порядок держался на том, что бездействие стороны не останавливает процедуру; теперь — на том, что уклонение не даёт власти над имуществом: уклоняющийся может остановить распределение и решение, но не может ни забрать, ни заблокировать чужой выход из отношения (Выход с расчётом по §14) и чужой уход в новую ассоциацию. Цена — возможность заморозить общее имущество молчанием; Соглашение принимает её сознательно.</w:t>
      </w:r>
    </w:p>
    <w:p>
      <w:pPr>
        <w:spacing w:after="140"/>
        <w:jc w:val="both"/>
      </w:pPr>
      <w:r>
        <w:rPr>
          <w:rFonts w:ascii="Times New Roman" w:cs="Times New Roman" w:eastAsia="Times New Roman" w:hAnsi="Times New Roman"/>
          <w:sz w:val="21"/>
          <w:szCs w:val="21"/>
        </w:rPr>
        <w:t xml:space="preserve">Основание редакций 6.0–6.12 сохранено: связывает только согласие двух родов (§1.6); внешнего порядка нет; разногласия — Голос, процедуры, разбиратель по согласию, Выход (§17); неравное обеспечение — только закрытым голосованием (§4.8); статус не наследуется, не отчуждается и не содержит количественной меры (§§2.5, 3.2, 14); расчёт фиксирует прошлое отношение на дату T, а не продолжает его (§14.5); Курьер — четвёртый протокол (§9).</w:t>
      </w:r>
    </w:p>
    <w:p>
      <w:pPr>
        <w:spacing w:after="140"/>
        <w:jc w:val="both"/>
      </w:pPr>
      <w:r>
        <w:rPr>
          <w:rFonts w:ascii="Times New Roman" w:cs="Times New Roman" w:eastAsia="Times New Roman" w:hAnsi="Times New Roman"/>
          <w:sz w:val="21"/>
          <w:szCs w:val="21"/>
        </w:rPr>
        <w:t xml:space="preserve">Пороги, сроки и резервы остаются предложенными значениями и подлежат подтверждению.</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Соглашение соучредителей · Редакция 6.14 · стр. </w:t>
    </w:r>
    <w:r>
      <w:rPr>
        <w:rFonts w:ascii="Times New Roman" w:cs="Times New Roman" w:eastAsia="Times New Roman" w:hAnsi="Times New Roman"/>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2026-09-05T22:14:59.802Z</dcterms:created>
  <dcterms:modified xsi:type="dcterms:W3CDTF">2026-09-05T22:14:59.802Z</dcterms:modified>
</cp:coreProperties>
</file>

<file path=docProps/custom.xml><?xml version="1.0" encoding="utf-8"?>
<Properties xmlns="http://schemas.openxmlformats.org/officeDocument/2006/custom-properties" xmlns:vt="http://schemas.openxmlformats.org/officeDocument/2006/docPropsVTypes"/>
</file>